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4174C3" w14:textId="77777777" w:rsidR="00FD3807" w:rsidRPr="00E97AC7" w:rsidRDefault="00FD3807" w:rsidP="00E97AC7">
      <w:pPr>
        <w:jc w:val="center"/>
        <w:rPr>
          <w:sz w:val="24"/>
        </w:rPr>
      </w:pPr>
      <w:r w:rsidRPr="00E97AC7">
        <w:rPr>
          <w:rFonts w:hint="eastAsia"/>
          <w:sz w:val="24"/>
        </w:rPr>
        <w:t>前立腺</w:t>
      </w:r>
      <w:r w:rsidR="00D116F1" w:rsidRPr="00E97AC7">
        <w:rPr>
          <w:rFonts w:hint="eastAsia"/>
          <w:sz w:val="24"/>
        </w:rPr>
        <w:t>がん</w:t>
      </w:r>
      <w:r w:rsidR="00117F24">
        <w:rPr>
          <w:rFonts w:hint="eastAsia"/>
          <w:sz w:val="24"/>
        </w:rPr>
        <w:t>術後</w:t>
      </w:r>
      <w:r w:rsidRPr="00E97AC7">
        <w:rPr>
          <w:rFonts w:hint="eastAsia"/>
          <w:sz w:val="24"/>
        </w:rPr>
        <w:t>地域連携</w:t>
      </w:r>
      <w:r w:rsidR="00117F24">
        <w:rPr>
          <w:rFonts w:hint="eastAsia"/>
          <w:sz w:val="24"/>
        </w:rPr>
        <w:t xml:space="preserve">パス　</w:t>
      </w:r>
      <w:r w:rsidRPr="00E97AC7">
        <w:rPr>
          <w:rFonts w:hint="eastAsia"/>
          <w:sz w:val="24"/>
        </w:rPr>
        <w:t>運用要綱</w:t>
      </w:r>
    </w:p>
    <w:p w14:paraId="31295447" w14:textId="77777777" w:rsidR="00FD3807" w:rsidRDefault="00FD3807" w:rsidP="00E97AC7">
      <w:pPr>
        <w:jc w:val="center"/>
      </w:pPr>
    </w:p>
    <w:p w14:paraId="1992EFF4" w14:textId="77777777" w:rsidR="005F322D" w:rsidRPr="005B2A54" w:rsidRDefault="00FD3807" w:rsidP="00FD3807">
      <w:pPr>
        <w:rPr>
          <w:rFonts w:asciiTheme="minorEastAsia" w:hAnsiTheme="minorEastAsia"/>
          <w:sz w:val="24"/>
          <w:szCs w:val="24"/>
        </w:rPr>
      </w:pPr>
      <w:r w:rsidRPr="005B2A54">
        <w:rPr>
          <w:rFonts w:asciiTheme="minorEastAsia" w:hAnsiTheme="minorEastAsia" w:hint="eastAsia"/>
          <w:sz w:val="24"/>
          <w:szCs w:val="24"/>
        </w:rPr>
        <w:t xml:space="preserve">【目的】 </w:t>
      </w:r>
    </w:p>
    <w:p w14:paraId="350C140C" w14:textId="77777777" w:rsidR="005F322D" w:rsidRPr="00704619" w:rsidRDefault="00FD3807" w:rsidP="00704619">
      <w:pPr>
        <w:pStyle w:val="a3"/>
        <w:numPr>
          <w:ilvl w:val="0"/>
          <w:numId w:val="8"/>
        </w:numPr>
        <w:ind w:leftChars="0"/>
        <w:rPr>
          <w:rFonts w:asciiTheme="minorEastAsia" w:hAnsiTheme="minorEastAsia"/>
          <w:sz w:val="24"/>
          <w:szCs w:val="24"/>
        </w:rPr>
      </w:pPr>
      <w:r w:rsidRPr="00704619">
        <w:rPr>
          <w:rFonts w:asciiTheme="minorEastAsia" w:hAnsiTheme="minorEastAsia" w:hint="eastAsia"/>
          <w:sz w:val="24"/>
          <w:szCs w:val="24"/>
        </w:rPr>
        <w:t>地域医療機関の機能分化と、連携を密にすることで見落としのない充分な医療を提供しうる。</w:t>
      </w:r>
    </w:p>
    <w:p w14:paraId="2B69D0E0" w14:textId="77777777" w:rsidR="00121B61" w:rsidRPr="005B2A54" w:rsidRDefault="00FD3807" w:rsidP="005B2A54">
      <w:pPr>
        <w:ind w:leftChars="200" w:left="900" w:hangingChars="200" w:hanging="480"/>
        <w:rPr>
          <w:rFonts w:asciiTheme="minorEastAsia" w:hAnsiTheme="minorEastAsia"/>
          <w:sz w:val="24"/>
          <w:szCs w:val="24"/>
        </w:rPr>
      </w:pPr>
      <w:r w:rsidRPr="005B2A54">
        <w:rPr>
          <w:rFonts w:asciiTheme="minorEastAsia" w:hAnsiTheme="minorEastAsia" w:hint="eastAsia"/>
          <w:sz w:val="24"/>
          <w:szCs w:val="24"/>
        </w:rPr>
        <w:t>2)</w:t>
      </w:r>
      <w:r w:rsidR="00C63E8A" w:rsidRPr="005B2A54">
        <w:rPr>
          <w:rFonts w:asciiTheme="minorEastAsia" w:hAnsiTheme="minorEastAsia" w:hint="eastAsia"/>
          <w:sz w:val="24"/>
          <w:szCs w:val="24"/>
        </w:rPr>
        <w:t xml:space="preserve"> 連携医</w:t>
      </w:r>
      <w:r w:rsidRPr="005B2A54">
        <w:rPr>
          <w:rFonts w:asciiTheme="minorEastAsia" w:hAnsiTheme="minorEastAsia" w:hint="eastAsia"/>
          <w:sz w:val="24"/>
          <w:szCs w:val="24"/>
        </w:rPr>
        <w:t>と</w:t>
      </w:r>
      <w:r w:rsidR="005B4198" w:rsidRPr="005B2A54">
        <w:rPr>
          <w:rFonts w:asciiTheme="minorEastAsia" w:hAnsiTheme="minorEastAsia" w:hint="eastAsia"/>
          <w:sz w:val="24"/>
          <w:szCs w:val="24"/>
        </w:rPr>
        <w:t>基幹</w:t>
      </w:r>
      <w:r w:rsidR="0003674D" w:rsidRPr="005B2A54">
        <w:rPr>
          <w:rFonts w:asciiTheme="minorEastAsia" w:hAnsiTheme="minorEastAsia" w:hint="eastAsia"/>
          <w:sz w:val="24"/>
          <w:szCs w:val="24"/>
        </w:rPr>
        <w:t>病院</w:t>
      </w:r>
      <w:r w:rsidRPr="005B2A54">
        <w:rPr>
          <w:rFonts w:asciiTheme="minorEastAsia" w:hAnsiTheme="minorEastAsia" w:hint="eastAsia"/>
          <w:sz w:val="24"/>
          <w:szCs w:val="24"/>
        </w:rPr>
        <w:t xml:space="preserve">が連携し、がんの再発を早期に診断し適切な対応を行う。 </w:t>
      </w:r>
    </w:p>
    <w:p w14:paraId="157EE3EA" w14:textId="77777777" w:rsidR="00E97AC7" w:rsidRPr="005B2A54" w:rsidRDefault="00E97AC7" w:rsidP="00FD3807">
      <w:pPr>
        <w:rPr>
          <w:rFonts w:asciiTheme="minorEastAsia" w:hAnsiTheme="minorEastAsia"/>
          <w:sz w:val="24"/>
          <w:szCs w:val="24"/>
        </w:rPr>
      </w:pPr>
    </w:p>
    <w:p w14:paraId="3FFA46DF" w14:textId="77777777" w:rsidR="005B4198" w:rsidRPr="005B2A54" w:rsidRDefault="005B4198" w:rsidP="005B4198">
      <w:pPr>
        <w:rPr>
          <w:rFonts w:asciiTheme="minorEastAsia" w:hAnsiTheme="minorEastAsia"/>
          <w:sz w:val="24"/>
          <w:szCs w:val="24"/>
        </w:rPr>
      </w:pPr>
      <w:r w:rsidRPr="005B2A54">
        <w:rPr>
          <w:rFonts w:asciiTheme="minorEastAsia" w:hAnsiTheme="minorEastAsia" w:hint="eastAsia"/>
          <w:sz w:val="24"/>
          <w:szCs w:val="24"/>
        </w:rPr>
        <w:t>【パスの名称】</w:t>
      </w:r>
    </w:p>
    <w:p w14:paraId="7F7DC20F" w14:textId="77777777" w:rsidR="005B4198" w:rsidRPr="005B2A54" w:rsidRDefault="005B4198" w:rsidP="00FD3807">
      <w:pPr>
        <w:rPr>
          <w:rFonts w:asciiTheme="minorEastAsia" w:hAnsiTheme="minorEastAsia"/>
          <w:sz w:val="24"/>
          <w:szCs w:val="24"/>
        </w:rPr>
      </w:pPr>
      <w:r w:rsidRPr="005B2A54">
        <w:rPr>
          <w:rFonts w:asciiTheme="minorEastAsia" w:hAnsiTheme="minorEastAsia" w:hint="eastAsia"/>
          <w:sz w:val="24"/>
          <w:szCs w:val="24"/>
        </w:rPr>
        <w:t xml:space="preserve">　　</w:t>
      </w:r>
      <w:r w:rsidR="00893084">
        <w:rPr>
          <w:rFonts w:asciiTheme="minorEastAsia" w:hAnsiTheme="minorEastAsia" w:hint="eastAsia"/>
          <w:sz w:val="24"/>
          <w:szCs w:val="24"/>
        </w:rPr>
        <w:t>「</w:t>
      </w:r>
      <w:r w:rsidR="00117F24" w:rsidRPr="00E97AC7">
        <w:rPr>
          <w:rFonts w:hint="eastAsia"/>
          <w:sz w:val="24"/>
        </w:rPr>
        <w:t>前立腺がん</w:t>
      </w:r>
      <w:r w:rsidR="00117F24">
        <w:rPr>
          <w:rFonts w:hint="eastAsia"/>
          <w:sz w:val="24"/>
        </w:rPr>
        <w:t>術後</w:t>
      </w:r>
      <w:r w:rsidR="00117F24" w:rsidRPr="00E97AC7">
        <w:rPr>
          <w:rFonts w:hint="eastAsia"/>
          <w:sz w:val="24"/>
        </w:rPr>
        <w:t>地域連携</w:t>
      </w:r>
      <w:r w:rsidR="00117F24">
        <w:rPr>
          <w:rFonts w:hint="eastAsia"/>
          <w:sz w:val="24"/>
        </w:rPr>
        <w:t>パス</w:t>
      </w:r>
      <w:r w:rsidR="00893084">
        <w:rPr>
          <w:rFonts w:hint="eastAsia"/>
          <w:sz w:val="24"/>
        </w:rPr>
        <w:t>」</w:t>
      </w:r>
      <w:r w:rsidR="00C63E8A" w:rsidRPr="005B2A54">
        <w:rPr>
          <w:rFonts w:hint="eastAsia"/>
          <w:sz w:val="24"/>
          <w:szCs w:val="24"/>
        </w:rPr>
        <w:t>とする。</w:t>
      </w:r>
    </w:p>
    <w:p w14:paraId="168AAC9E" w14:textId="77777777" w:rsidR="005B2A54" w:rsidRDefault="005B2A54" w:rsidP="00FD3807">
      <w:pPr>
        <w:rPr>
          <w:rFonts w:asciiTheme="minorEastAsia" w:hAnsiTheme="minorEastAsia"/>
          <w:sz w:val="24"/>
          <w:szCs w:val="24"/>
        </w:rPr>
      </w:pPr>
    </w:p>
    <w:p w14:paraId="610CE3EA" w14:textId="77777777" w:rsidR="005F322D" w:rsidRPr="005B2A54" w:rsidRDefault="00FD3807" w:rsidP="00FD3807">
      <w:pPr>
        <w:rPr>
          <w:rFonts w:asciiTheme="minorEastAsia" w:hAnsiTheme="minorEastAsia"/>
          <w:sz w:val="24"/>
          <w:szCs w:val="24"/>
        </w:rPr>
      </w:pPr>
      <w:r w:rsidRPr="005B2A54">
        <w:rPr>
          <w:rFonts w:asciiTheme="minorEastAsia" w:hAnsiTheme="minorEastAsia" w:hint="eastAsia"/>
          <w:sz w:val="24"/>
          <w:szCs w:val="24"/>
        </w:rPr>
        <w:t>【対象症例】</w:t>
      </w:r>
    </w:p>
    <w:p w14:paraId="469082E4" w14:textId="77777777" w:rsidR="00FD3807" w:rsidRPr="005B2A54" w:rsidRDefault="00D116F1" w:rsidP="005B2A54">
      <w:pPr>
        <w:ind w:firstLineChars="250" w:firstLine="600"/>
        <w:rPr>
          <w:rFonts w:asciiTheme="minorEastAsia" w:hAnsiTheme="minorEastAsia"/>
          <w:sz w:val="24"/>
          <w:szCs w:val="24"/>
        </w:rPr>
      </w:pPr>
      <w:r w:rsidRPr="005B2A54">
        <w:rPr>
          <w:rFonts w:asciiTheme="minorEastAsia" w:hAnsiTheme="minorEastAsia" w:hint="eastAsia"/>
          <w:sz w:val="24"/>
          <w:szCs w:val="24"/>
        </w:rPr>
        <w:t>前立腺癌にて</w:t>
      </w:r>
      <w:r w:rsidR="005F322D" w:rsidRPr="005B2A54">
        <w:rPr>
          <w:rFonts w:asciiTheme="minorEastAsia" w:hAnsiTheme="minorEastAsia" w:hint="eastAsia"/>
          <w:sz w:val="24"/>
          <w:szCs w:val="24"/>
        </w:rPr>
        <w:t>前立腺全摘除術を受けた術後</w:t>
      </w:r>
      <w:r w:rsidR="00FD3807" w:rsidRPr="005B2A54">
        <w:rPr>
          <w:rFonts w:asciiTheme="minorEastAsia" w:hAnsiTheme="minorEastAsia" w:hint="eastAsia"/>
          <w:sz w:val="24"/>
          <w:szCs w:val="24"/>
        </w:rPr>
        <w:t>の PSA nadir &lt;0.2 ng/ml の症例。</w:t>
      </w:r>
    </w:p>
    <w:p w14:paraId="30FA3A79" w14:textId="77777777" w:rsidR="00E97AC7" w:rsidRPr="005B2A54" w:rsidRDefault="00E97AC7" w:rsidP="00FD3807">
      <w:pPr>
        <w:rPr>
          <w:rFonts w:asciiTheme="minorEastAsia" w:hAnsiTheme="minorEastAsia"/>
          <w:sz w:val="24"/>
          <w:szCs w:val="24"/>
        </w:rPr>
      </w:pPr>
    </w:p>
    <w:p w14:paraId="0AA1FF0A" w14:textId="77777777" w:rsidR="005F322D" w:rsidRPr="005B2A54" w:rsidRDefault="00FD3807" w:rsidP="00FD3807">
      <w:pPr>
        <w:rPr>
          <w:rFonts w:asciiTheme="minorEastAsia" w:hAnsiTheme="minorEastAsia"/>
          <w:sz w:val="24"/>
          <w:szCs w:val="24"/>
        </w:rPr>
      </w:pPr>
      <w:r w:rsidRPr="005B2A54">
        <w:rPr>
          <w:rFonts w:asciiTheme="minorEastAsia" w:hAnsiTheme="minorEastAsia" w:hint="eastAsia"/>
          <w:sz w:val="24"/>
          <w:szCs w:val="24"/>
        </w:rPr>
        <w:t>【達成目標】</w:t>
      </w:r>
    </w:p>
    <w:p w14:paraId="03C1D643" w14:textId="77777777" w:rsidR="005F322D" w:rsidRPr="005B2A54" w:rsidRDefault="00FD3807" w:rsidP="00FD3807">
      <w:pPr>
        <w:rPr>
          <w:rFonts w:asciiTheme="minorEastAsia" w:hAnsiTheme="minorEastAsia"/>
          <w:sz w:val="24"/>
          <w:szCs w:val="24"/>
        </w:rPr>
      </w:pPr>
      <w:r w:rsidRPr="005B2A54">
        <w:rPr>
          <w:rFonts w:asciiTheme="minorEastAsia" w:hAnsiTheme="minorEastAsia" w:hint="eastAsia"/>
          <w:sz w:val="24"/>
          <w:szCs w:val="24"/>
        </w:rPr>
        <w:t xml:space="preserve"> </w:t>
      </w:r>
      <w:r w:rsidR="005F322D" w:rsidRPr="005B2A54">
        <w:rPr>
          <w:rFonts w:asciiTheme="minorEastAsia" w:hAnsiTheme="minorEastAsia" w:hint="eastAsia"/>
          <w:sz w:val="24"/>
          <w:szCs w:val="24"/>
        </w:rPr>
        <w:t xml:space="preserve">　　</w:t>
      </w:r>
      <w:r w:rsidRPr="005B2A54">
        <w:rPr>
          <w:rFonts w:asciiTheme="minorEastAsia" w:hAnsiTheme="minorEastAsia" w:hint="eastAsia"/>
          <w:sz w:val="24"/>
          <w:szCs w:val="24"/>
        </w:rPr>
        <w:t xml:space="preserve"> PSA は 0.2 ng/ml 未満 </w:t>
      </w:r>
    </w:p>
    <w:p w14:paraId="3E458196" w14:textId="77777777" w:rsidR="00FD3807" w:rsidRPr="005B2A54" w:rsidRDefault="00FD3807" w:rsidP="005B2A54">
      <w:pPr>
        <w:ind w:firstLineChars="250" w:firstLine="600"/>
        <w:rPr>
          <w:rFonts w:asciiTheme="minorEastAsia" w:hAnsiTheme="minorEastAsia"/>
          <w:sz w:val="24"/>
          <w:szCs w:val="24"/>
        </w:rPr>
      </w:pPr>
    </w:p>
    <w:p w14:paraId="0B8928A5" w14:textId="77777777" w:rsidR="005F322D" w:rsidRPr="005B2A54" w:rsidRDefault="00FD3807" w:rsidP="00FD3807">
      <w:pPr>
        <w:rPr>
          <w:rFonts w:asciiTheme="minorEastAsia" w:hAnsiTheme="minorEastAsia"/>
          <w:sz w:val="24"/>
          <w:szCs w:val="24"/>
        </w:rPr>
      </w:pPr>
      <w:r w:rsidRPr="005B2A54">
        <w:rPr>
          <w:rFonts w:asciiTheme="minorEastAsia" w:hAnsiTheme="minorEastAsia" w:hint="eastAsia"/>
          <w:sz w:val="24"/>
          <w:szCs w:val="24"/>
        </w:rPr>
        <w:t>【基本原則】</w:t>
      </w:r>
    </w:p>
    <w:p w14:paraId="27E8EA8E" w14:textId="77777777" w:rsidR="005F322D" w:rsidRPr="00396935" w:rsidRDefault="00B12AC2" w:rsidP="005B4198">
      <w:pPr>
        <w:ind w:left="965" w:hanging="440"/>
        <w:rPr>
          <w:rFonts w:asciiTheme="minorEastAsia" w:hAnsiTheme="minorEastAsia"/>
          <w:sz w:val="24"/>
          <w:szCs w:val="24"/>
        </w:rPr>
      </w:pPr>
      <w:r w:rsidRPr="005B2A54">
        <w:rPr>
          <w:rFonts w:asciiTheme="minorEastAsia" w:hAnsiTheme="minorEastAsia" w:hint="eastAsia"/>
          <w:sz w:val="24"/>
          <w:szCs w:val="24"/>
        </w:rPr>
        <w:t xml:space="preserve">1)　</w:t>
      </w:r>
      <w:r w:rsidR="00FD3807" w:rsidRPr="00396935">
        <w:rPr>
          <w:rFonts w:asciiTheme="minorEastAsia" w:hAnsiTheme="minorEastAsia" w:hint="eastAsia"/>
          <w:sz w:val="24"/>
          <w:szCs w:val="24"/>
        </w:rPr>
        <w:t>パスへの登録症例は</w:t>
      </w:r>
      <w:r w:rsidR="005B4198" w:rsidRPr="00396935">
        <w:rPr>
          <w:rFonts w:asciiTheme="minorEastAsia" w:hAnsiTheme="minorEastAsia" w:hint="eastAsia"/>
          <w:sz w:val="24"/>
          <w:szCs w:val="24"/>
        </w:rPr>
        <w:t>基幹病院</w:t>
      </w:r>
      <w:r w:rsidR="00FD3807" w:rsidRPr="00396935">
        <w:rPr>
          <w:rFonts w:asciiTheme="minorEastAsia" w:hAnsiTheme="minorEastAsia" w:hint="eastAsia"/>
          <w:sz w:val="24"/>
          <w:szCs w:val="24"/>
        </w:rPr>
        <w:t>で決定する。</w:t>
      </w:r>
      <w:r w:rsidR="00560B87" w:rsidRPr="00396935">
        <w:rPr>
          <w:rFonts w:asciiTheme="minorEastAsia" w:hAnsiTheme="minorEastAsia" w:hint="eastAsia"/>
          <w:sz w:val="24"/>
          <w:szCs w:val="24"/>
        </w:rPr>
        <w:t>また</w:t>
      </w:r>
      <w:r w:rsidR="00C63E8A" w:rsidRPr="00396935">
        <w:rPr>
          <w:rFonts w:asciiTheme="minorEastAsia" w:hAnsiTheme="minorEastAsia" w:hint="eastAsia"/>
          <w:sz w:val="24"/>
          <w:szCs w:val="24"/>
        </w:rPr>
        <w:t>連携医</w:t>
      </w:r>
      <w:r w:rsidR="00560B87" w:rsidRPr="00396935">
        <w:rPr>
          <w:rFonts w:asciiTheme="minorEastAsia" w:hAnsiTheme="minorEastAsia" w:hint="eastAsia"/>
          <w:sz w:val="24"/>
          <w:szCs w:val="24"/>
        </w:rPr>
        <w:t>への通院開始の時期も</w:t>
      </w:r>
      <w:r w:rsidR="005B4198" w:rsidRPr="00396935">
        <w:rPr>
          <w:rFonts w:asciiTheme="minorEastAsia" w:hAnsiTheme="minorEastAsia" w:hint="eastAsia"/>
          <w:sz w:val="24"/>
          <w:szCs w:val="24"/>
        </w:rPr>
        <w:t>基幹病院</w:t>
      </w:r>
      <w:r w:rsidR="00560B87" w:rsidRPr="00396935">
        <w:rPr>
          <w:rFonts w:asciiTheme="minorEastAsia" w:hAnsiTheme="minorEastAsia" w:hint="eastAsia"/>
          <w:sz w:val="24"/>
          <w:szCs w:val="24"/>
        </w:rPr>
        <w:t>で決定する。</w:t>
      </w:r>
    </w:p>
    <w:p w14:paraId="2D7B0E4C" w14:textId="1620915A" w:rsidR="005F322D" w:rsidRPr="00396935" w:rsidRDefault="00B12AC2" w:rsidP="005B2A54">
      <w:pPr>
        <w:ind w:leftChars="250" w:left="1005" w:hangingChars="200" w:hanging="480"/>
        <w:rPr>
          <w:rFonts w:asciiTheme="minorEastAsia" w:hAnsiTheme="minorEastAsia"/>
          <w:sz w:val="24"/>
          <w:szCs w:val="24"/>
        </w:rPr>
      </w:pPr>
      <w:r w:rsidRPr="00396935">
        <w:rPr>
          <w:rFonts w:asciiTheme="minorEastAsia" w:hAnsiTheme="minorEastAsia" w:hint="eastAsia"/>
          <w:sz w:val="24"/>
          <w:szCs w:val="24"/>
        </w:rPr>
        <w:t xml:space="preserve">2)　</w:t>
      </w:r>
      <w:r w:rsidR="00512608" w:rsidRPr="00512608">
        <w:rPr>
          <w:rFonts w:asciiTheme="minorEastAsia" w:hAnsiTheme="minorEastAsia" w:hint="eastAsia"/>
          <w:sz w:val="24"/>
          <w:szCs w:val="24"/>
        </w:rPr>
        <w:t>術後原則10 年間（観察期間）で実施する。5年以上の経過で目標が達成されていれば基幹病院の判断でパスを終了することも可能である。この時は連携医にパス終了の旨を必ず連絡しなければならない。その後の経過観察については患者と相談する。</w:t>
      </w:r>
    </w:p>
    <w:p w14:paraId="64E042BD" w14:textId="762EB39B" w:rsidR="009C22A4" w:rsidRPr="00396935" w:rsidRDefault="00B12AC2" w:rsidP="009C22A4">
      <w:pPr>
        <w:ind w:leftChars="250" w:left="1005" w:hangingChars="200" w:hanging="480"/>
        <w:rPr>
          <w:rFonts w:asciiTheme="minorEastAsia" w:hAnsiTheme="minorEastAsia"/>
          <w:sz w:val="24"/>
          <w:szCs w:val="24"/>
        </w:rPr>
      </w:pPr>
      <w:r w:rsidRPr="00396935">
        <w:rPr>
          <w:rFonts w:asciiTheme="minorEastAsia" w:hAnsiTheme="minorEastAsia" w:hint="eastAsia"/>
          <w:sz w:val="24"/>
          <w:szCs w:val="24"/>
        </w:rPr>
        <w:t xml:space="preserve">3)　</w:t>
      </w:r>
      <w:r w:rsidR="00A52343" w:rsidRPr="00396935">
        <w:rPr>
          <w:rFonts w:asciiTheme="minorEastAsia" w:hAnsiTheme="minorEastAsia" w:hint="eastAsia"/>
          <w:sz w:val="24"/>
          <w:szCs w:val="24"/>
        </w:rPr>
        <w:t>パス用紙（</w:t>
      </w:r>
      <w:r w:rsidR="00AD3AB6" w:rsidRPr="00396935">
        <w:rPr>
          <w:rFonts w:asciiTheme="minorEastAsia" w:hAnsiTheme="minorEastAsia" w:hint="eastAsia"/>
          <w:sz w:val="24"/>
          <w:szCs w:val="24"/>
        </w:rPr>
        <w:t>結（</w:t>
      </w:r>
      <w:r w:rsidR="00A52343" w:rsidRPr="00396935">
        <w:rPr>
          <w:rFonts w:asciiTheme="minorEastAsia" w:hAnsiTheme="minorEastAsia" w:hint="eastAsia"/>
          <w:sz w:val="24"/>
          <w:szCs w:val="24"/>
        </w:rPr>
        <w:t>ゆい</w:t>
      </w:r>
      <w:r w:rsidR="00AD3AB6" w:rsidRPr="00396935">
        <w:rPr>
          <w:rFonts w:asciiTheme="minorEastAsia" w:hAnsiTheme="minorEastAsia" w:hint="eastAsia"/>
          <w:sz w:val="24"/>
          <w:szCs w:val="24"/>
        </w:rPr>
        <w:t>）</w:t>
      </w:r>
      <w:r w:rsidR="00A52343" w:rsidRPr="00396935">
        <w:rPr>
          <w:rFonts w:asciiTheme="minorEastAsia" w:hAnsiTheme="minorEastAsia" w:hint="eastAsia"/>
          <w:sz w:val="24"/>
          <w:szCs w:val="24"/>
        </w:rPr>
        <w:t>日記</w:t>
      </w:r>
      <w:r w:rsidR="00AD3AB6" w:rsidRPr="00396935">
        <w:rPr>
          <w:rFonts w:asciiTheme="minorEastAsia" w:hAnsiTheme="minorEastAsia" w:hint="eastAsia"/>
          <w:sz w:val="24"/>
          <w:szCs w:val="24"/>
        </w:rPr>
        <w:t>及びデータ記入用紙兼</w:t>
      </w:r>
      <w:r w:rsidR="0016157C" w:rsidRPr="0016157C">
        <w:rPr>
          <w:rFonts w:asciiTheme="minorEastAsia" w:hAnsiTheme="minorEastAsia" w:hint="eastAsia"/>
          <w:sz w:val="24"/>
          <w:szCs w:val="24"/>
        </w:rPr>
        <w:t>がん治療連携指導書</w:t>
      </w:r>
      <w:r w:rsidR="00A52343" w:rsidRPr="00396935">
        <w:rPr>
          <w:rFonts w:asciiTheme="minorEastAsia" w:hAnsiTheme="minorEastAsia" w:hint="eastAsia"/>
          <w:sz w:val="24"/>
          <w:szCs w:val="24"/>
        </w:rPr>
        <w:t>）は</w:t>
      </w:r>
      <w:r w:rsidR="000A12CF" w:rsidRPr="00396935">
        <w:rPr>
          <w:rFonts w:asciiTheme="minorEastAsia" w:hAnsiTheme="minorEastAsia" w:hint="eastAsia"/>
          <w:sz w:val="24"/>
          <w:szCs w:val="24"/>
        </w:rPr>
        <w:t>基幹</w:t>
      </w:r>
      <w:r w:rsidR="00C63E8A" w:rsidRPr="00396935">
        <w:rPr>
          <w:rFonts w:asciiTheme="minorEastAsia" w:hAnsiTheme="minorEastAsia" w:hint="eastAsia"/>
          <w:sz w:val="24"/>
          <w:szCs w:val="24"/>
        </w:rPr>
        <w:t>病院</w:t>
      </w:r>
      <w:r w:rsidR="00A52343" w:rsidRPr="00396935">
        <w:rPr>
          <w:rFonts w:asciiTheme="minorEastAsia" w:hAnsiTheme="minorEastAsia" w:hint="eastAsia"/>
          <w:sz w:val="24"/>
          <w:szCs w:val="24"/>
        </w:rPr>
        <w:t>と</w:t>
      </w:r>
      <w:r w:rsidR="00C63E8A" w:rsidRPr="00396935">
        <w:rPr>
          <w:rFonts w:asciiTheme="minorEastAsia" w:hAnsiTheme="minorEastAsia" w:hint="eastAsia"/>
          <w:sz w:val="24"/>
          <w:szCs w:val="24"/>
        </w:rPr>
        <w:t>連携医</w:t>
      </w:r>
      <w:r w:rsidR="00A52343" w:rsidRPr="00396935">
        <w:rPr>
          <w:rFonts w:asciiTheme="minorEastAsia" w:hAnsiTheme="minorEastAsia" w:hint="eastAsia"/>
          <w:sz w:val="24"/>
          <w:szCs w:val="24"/>
        </w:rPr>
        <w:t>で共有して、患者が医療機関受診</w:t>
      </w:r>
      <w:r w:rsidR="00FD3807" w:rsidRPr="00396935">
        <w:rPr>
          <w:rFonts w:asciiTheme="minorEastAsia" w:hAnsiTheme="minorEastAsia" w:hint="eastAsia"/>
          <w:sz w:val="24"/>
          <w:szCs w:val="24"/>
        </w:rPr>
        <w:t>時に医師に必要事項を記載してもらう（患者自身が保管する）。</w:t>
      </w:r>
    </w:p>
    <w:p w14:paraId="0A6D314B" w14:textId="2D2E4D09" w:rsidR="005F322D" w:rsidRPr="00396935" w:rsidRDefault="009C22A4" w:rsidP="005B2A54">
      <w:pPr>
        <w:ind w:leftChars="250" w:left="1005" w:hangingChars="200" w:hanging="480"/>
        <w:rPr>
          <w:rFonts w:asciiTheme="minorEastAsia" w:hAnsiTheme="minorEastAsia"/>
          <w:sz w:val="24"/>
          <w:szCs w:val="24"/>
        </w:rPr>
      </w:pPr>
      <w:r w:rsidRPr="00396935">
        <w:rPr>
          <w:rFonts w:asciiTheme="minorEastAsia" w:hAnsiTheme="minorEastAsia" w:hint="eastAsia"/>
          <w:sz w:val="24"/>
          <w:szCs w:val="24"/>
        </w:rPr>
        <w:t>4</w:t>
      </w:r>
      <w:r w:rsidR="00B12AC2" w:rsidRPr="00396935">
        <w:rPr>
          <w:rFonts w:asciiTheme="minorEastAsia" w:hAnsiTheme="minorEastAsia" w:hint="eastAsia"/>
          <w:sz w:val="24"/>
          <w:szCs w:val="24"/>
        </w:rPr>
        <w:t xml:space="preserve">)　</w:t>
      </w:r>
      <w:r w:rsidR="00A54319" w:rsidRPr="00396935">
        <w:rPr>
          <w:rFonts w:asciiTheme="minorEastAsia" w:hAnsiTheme="minorEastAsia" w:hint="eastAsia"/>
          <w:sz w:val="24"/>
          <w:szCs w:val="24"/>
        </w:rPr>
        <w:t>診察・</w:t>
      </w:r>
      <w:r w:rsidR="00297C00" w:rsidRPr="00396935">
        <w:rPr>
          <w:rFonts w:asciiTheme="minorEastAsia" w:hAnsiTheme="minorEastAsia" w:hint="eastAsia"/>
          <w:sz w:val="24"/>
          <w:szCs w:val="24"/>
        </w:rPr>
        <w:t>PSA</w:t>
      </w:r>
      <w:r w:rsidR="00FD3807" w:rsidRPr="00396935">
        <w:rPr>
          <w:rFonts w:asciiTheme="minorEastAsia" w:hAnsiTheme="minorEastAsia" w:hint="eastAsia"/>
          <w:sz w:val="24"/>
          <w:szCs w:val="24"/>
        </w:rPr>
        <w:t>検査は観察期間の10 年以内は</w:t>
      </w:r>
      <w:r w:rsidR="00297C00" w:rsidRPr="00396935">
        <w:rPr>
          <w:rFonts w:asciiTheme="minorEastAsia" w:hAnsiTheme="minorEastAsia" w:hint="eastAsia"/>
          <w:sz w:val="24"/>
          <w:szCs w:val="24"/>
        </w:rPr>
        <w:t>原則</w:t>
      </w:r>
      <w:r w:rsidR="00AE56EF" w:rsidRPr="00396935">
        <w:rPr>
          <w:rFonts w:asciiTheme="minorEastAsia" w:hAnsiTheme="minorEastAsia" w:hint="eastAsia"/>
          <w:sz w:val="24"/>
          <w:szCs w:val="24"/>
        </w:rPr>
        <w:t>2～</w:t>
      </w:r>
      <w:r w:rsidR="005F322D" w:rsidRPr="00396935">
        <w:rPr>
          <w:rFonts w:asciiTheme="minorEastAsia" w:hAnsiTheme="minorEastAsia" w:hint="eastAsia"/>
          <w:sz w:val="24"/>
          <w:szCs w:val="24"/>
        </w:rPr>
        <w:t>3</w:t>
      </w:r>
      <w:r w:rsidR="00FD3807" w:rsidRPr="00396935">
        <w:rPr>
          <w:rFonts w:asciiTheme="minorEastAsia" w:hAnsiTheme="minorEastAsia" w:hint="eastAsia"/>
          <w:sz w:val="24"/>
          <w:szCs w:val="24"/>
        </w:rPr>
        <w:t>ヶ月ごと</w:t>
      </w:r>
      <w:r w:rsidR="00A52343" w:rsidRPr="00396935">
        <w:rPr>
          <w:rFonts w:asciiTheme="minorEastAsia" w:hAnsiTheme="minorEastAsia" w:hint="eastAsia"/>
          <w:sz w:val="24"/>
          <w:szCs w:val="24"/>
        </w:rPr>
        <w:t>に</w:t>
      </w:r>
      <w:r w:rsidR="00C63E8A" w:rsidRPr="00396935">
        <w:rPr>
          <w:rFonts w:asciiTheme="minorEastAsia" w:hAnsiTheme="minorEastAsia" w:hint="eastAsia"/>
          <w:sz w:val="24"/>
          <w:szCs w:val="24"/>
        </w:rPr>
        <w:t>連携医</w:t>
      </w:r>
      <w:r w:rsidR="00FD3807" w:rsidRPr="00396935">
        <w:rPr>
          <w:rFonts w:asciiTheme="minorEastAsia" w:hAnsiTheme="minorEastAsia" w:hint="eastAsia"/>
          <w:sz w:val="24"/>
          <w:szCs w:val="24"/>
        </w:rPr>
        <w:t>で行う。</w:t>
      </w:r>
      <w:r w:rsidR="00297C00" w:rsidRPr="00396935">
        <w:rPr>
          <w:rFonts w:asciiTheme="minorEastAsia" w:hAnsiTheme="minorEastAsia" w:hint="eastAsia"/>
          <w:sz w:val="24"/>
          <w:szCs w:val="24"/>
        </w:rPr>
        <w:t>結果は基幹病院に</w:t>
      </w:r>
      <w:r w:rsidR="00EB4C4B" w:rsidRPr="00396935">
        <w:rPr>
          <w:rFonts w:asciiTheme="minorEastAsia" w:hAnsiTheme="minorEastAsia" w:hint="eastAsia"/>
          <w:sz w:val="24"/>
          <w:szCs w:val="24"/>
        </w:rPr>
        <w:t>データ記入用紙兼</w:t>
      </w:r>
      <w:r w:rsidR="0016157C" w:rsidRPr="0016157C">
        <w:rPr>
          <w:rFonts w:asciiTheme="minorEastAsia" w:hAnsiTheme="minorEastAsia" w:hint="eastAsia"/>
          <w:sz w:val="24"/>
          <w:szCs w:val="24"/>
        </w:rPr>
        <w:t>がん治療連携指導書</w:t>
      </w:r>
      <w:r w:rsidR="00297C00" w:rsidRPr="00396935">
        <w:rPr>
          <w:rFonts w:asciiTheme="minorEastAsia" w:hAnsiTheme="minorEastAsia" w:hint="eastAsia"/>
          <w:sz w:val="24"/>
          <w:szCs w:val="24"/>
        </w:rPr>
        <w:t>に記入して基幹病院へFAXする。</w:t>
      </w:r>
      <w:r w:rsidR="00CA28B8" w:rsidRPr="00396935">
        <w:rPr>
          <w:rFonts w:asciiTheme="minorEastAsia" w:hAnsiTheme="minorEastAsia" w:hint="eastAsia"/>
          <w:sz w:val="24"/>
          <w:szCs w:val="24"/>
        </w:rPr>
        <w:t>連携医からのFAXに対する返事については各基幹病院での対応に一任する。</w:t>
      </w:r>
      <w:r w:rsidR="00F4262A" w:rsidRPr="00396935">
        <w:rPr>
          <w:rFonts w:asciiTheme="minorEastAsia" w:hAnsiTheme="minorEastAsia" w:hint="eastAsia"/>
          <w:sz w:val="24"/>
          <w:szCs w:val="24"/>
        </w:rPr>
        <w:t>また</w:t>
      </w:r>
      <w:r w:rsidR="00FD3807" w:rsidRPr="00396935">
        <w:rPr>
          <w:rFonts w:asciiTheme="minorEastAsia" w:hAnsiTheme="minorEastAsia" w:hint="eastAsia"/>
          <w:sz w:val="24"/>
          <w:szCs w:val="24"/>
        </w:rPr>
        <w:t>異常が発生した場合は速やかに連絡を</w:t>
      </w:r>
      <w:r w:rsidRPr="00396935">
        <w:rPr>
          <w:rFonts w:asciiTheme="minorEastAsia" w:hAnsiTheme="minorEastAsia" w:hint="eastAsia"/>
          <w:sz w:val="24"/>
          <w:szCs w:val="24"/>
        </w:rPr>
        <w:t>取り合う</w:t>
      </w:r>
      <w:r w:rsidR="00FD3807" w:rsidRPr="00396935">
        <w:rPr>
          <w:rFonts w:asciiTheme="minorEastAsia" w:hAnsiTheme="minorEastAsia" w:hint="eastAsia"/>
          <w:sz w:val="24"/>
          <w:szCs w:val="24"/>
        </w:rPr>
        <w:t>（診療情報提供書の形式が望ましい）。</w:t>
      </w:r>
      <w:r w:rsidR="00EB4C4B" w:rsidRPr="00396935">
        <w:rPr>
          <w:rFonts w:asciiTheme="minorEastAsia" w:hAnsiTheme="minorEastAsia" w:hint="eastAsia"/>
          <w:sz w:val="24"/>
          <w:szCs w:val="24"/>
        </w:rPr>
        <w:t>約1年ごとの基幹病院受診時には</w:t>
      </w:r>
      <w:r w:rsidR="00780AAA" w:rsidRPr="00396935">
        <w:rPr>
          <w:rFonts w:asciiTheme="minorEastAsia" w:hAnsiTheme="minorEastAsia" w:hint="eastAsia"/>
          <w:sz w:val="24"/>
          <w:szCs w:val="24"/>
        </w:rPr>
        <w:t>、基幹病院主治医が、</w:t>
      </w:r>
      <w:r w:rsidR="00A54319" w:rsidRPr="00396935">
        <w:rPr>
          <w:rFonts w:asciiTheme="minorEastAsia" w:hAnsiTheme="minorEastAsia" w:hint="eastAsia"/>
          <w:sz w:val="24"/>
          <w:szCs w:val="24"/>
        </w:rPr>
        <w:t>PSA検査</w:t>
      </w:r>
      <w:r w:rsidR="00780AAA" w:rsidRPr="00396935">
        <w:rPr>
          <w:rFonts w:asciiTheme="minorEastAsia" w:hAnsiTheme="minorEastAsia" w:hint="eastAsia"/>
          <w:sz w:val="24"/>
          <w:szCs w:val="24"/>
        </w:rPr>
        <w:t>に加えてCT（施行時）結果などを記入して患者に渡す。</w:t>
      </w:r>
    </w:p>
    <w:p w14:paraId="1A08BB8D" w14:textId="77777777" w:rsidR="005F322D" w:rsidRPr="00396935" w:rsidRDefault="009C22A4" w:rsidP="005B2A54">
      <w:pPr>
        <w:ind w:leftChars="250" w:left="1005" w:hangingChars="200" w:hanging="480"/>
        <w:rPr>
          <w:rFonts w:asciiTheme="minorEastAsia" w:hAnsiTheme="minorEastAsia"/>
          <w:sz w:val="24"/>
          <w:szCs w:val="24"/>
        </w:rPr>
      </w:pPr>
      <w:r w:rsidRPr="00396935">
        <w:rPr>
          <w:rFonts w:asciiTheme="minorEastAsia" w:hAnsiTheme="minorEastAsia" w:hint="eastAsia"/>
          <w:sz w:val="24"/>
          <w:szCs w:val="24"/>
        </w:rPr>
        <w:t>5</w:t>
      </w:r>
      <w:r w:rsidR="00B12AC2" w:rsidRPr="00396935">
        <w:rPr>
          <w:rFonts w:asciiTheme="minorEastAsia" w:hAnsiTheme="minorEastAsia" w:hint="eastAsia"/>
          <w:sz w:val="24"/>
          <w:szCs w:val="24"/>
        </w:rPr>
        <w:t xml:space="preserve">)　</w:t>
      </w:r>
      <w:r w:rsidR="00FD3807" w:rsidRPr="00396935">
        <w:rPr>
          <w:rFonts w:asciiTheme="minorEastAsia" w:hAnsiTheme="minorEastAsia" w:hint="eastAsia"/>
          <w:sz w:val="24"/>
          <w:szCs w:val="24"/>
        </w:rPr>
        <w:t>目標が達成されなくなった</w:t>
      </w:r>
      <w:r w:rsidRPr="00396935">
        <w:rPr>
          <w:rFonts w:asciiTheme="minorEastAsia" w:hAnsiTheme="minorEastAsia" w:hint="eastAsia"/>
          <w:sz w:val="24"/>
          <w:szCs w:val="24"/>
        </w:rPr>
        <w:t>と基幹病院が判断した時は</w:t>
      </w:r>
      <w:r w:rsidR="00FD3807" w:rsidRPr="00396935">
        <w:rPr>
          <w:rFonts w:asciiTheme="minorEastAsia" w:hAnsiTheme="minorEastAsia" w:hint="eastAsia"/>
          <w:sz w:val="24"/>
          <w:szCs w:val="24"/>
        </w:rPr>
        <w:t>、パスは中止</w:t>
      </w:r>
      <w:r w:rsidRPr="00396935">
        <w:rPr>
          <w:rFonts w:asciiTheme="minorEastAsia" w:hAnsiTheme="minorEastAsia" w:hint="eastAsia"/>
          <w:sz w:val="24"/>
          <w:szCs w:val="24"/>
        </w:rPr>
        <w:t>の旨を連携医に連絡して</w:t>
      </w:r>
      <w:r w:rsidR="00FD3807" w:rsidRPr="00396935">
        <w:rPr>
          <w:rFonts w:asciiTheme="minorEastAsia" w:hAnsiTheme="minorEastAsia" w:hint="eastAsia"/>
          <w:sz w:val="24"/>
          <w:szCs w:val="24"/>
        </w:rPr>
        <w:t>以後の治療は</w:t>
      </w:r>
      <w:r w:rsidR="00C63E8A" w:rsidRPr="00396935">
        <w:rPr>
          <w:rFonts w:asciiTheme="minorEastAsia" w:hAnsiTheme="minorEastAsia" w:hint="eastAsia"/>
          <w:sz w:val="24"/>
          <w:szCs w:val="24"/>
        </w:rPr>
        <w:t>基幹病院</w:t>
      </w:r>
      <w:r w:rsidR="00FD3807" w:rsidRPr="00396935">
        <w:rPr>
          <w:rFonts w:asciiTheme="minorEastAsia" w:hAnsiTheme="minorEastAsia" w:hint="eastAsia"/>
          <w:sz w:val="24"/>
          <w:szCs w:val="24"/>
        </w:rPr>
        <w:t xml:space="preserve">で行うことを基本とする。 </w:t>
      </w:r>
    </w:p>
    <w:p w14:paraId="5C0FD7A1" w14:textId="77777777" w:rsidR="005F322D" w:rsidRPr="00396935" w:rsidRDefault="009C22A4" w:rsidP="009C22A4">
      <w:pPr>
        <w:ind w:firstLine="525"/>
        <w:rPr>
          <w:rFonts w:asciiTheme="minorEastAsia" w:hAnsiTheme="minorEastAsia"/>
          <w:sz w:val="24"/>
          <w:szCs w:val="24"/>
        </w:rPr>
      </w:pPr>
      <w:r w:rsidRPr="00396935">
        <w:rPr>
          <w:rFonts w:asciiTheme="minorEastAsia" w:hAnsiTheme="minorEastAsia" w:hint="eastAsia"/>
          <w:sz w:val="24"/>
          <w:szCs w:val="24"/>
        </w:rPr>
        <w:t>6</w:t>
      </w:r>
      <w:r w:rsidR="00B12AC2" w:rsidRPr="00396935">
        <w:rPr>
          <w:rFonts w:asciiTheme="minorEastAsia" w:hAnsiTheme="minorEastAsia" w:hint="eastAsia"/>
          <w:sz w:val="24"/>
          <w:szCs w:val="24"/>
        </w:rPr>
        <w:t xml:space="preserve">)　</w:t>
      </w:r>
      <w:r w:rsidR="00FD3807" w:rsidRPr="00396935">
        <w:rPr>
          <w:rFonts w:asciiTheme="minorEastAsia" w:hAnsiTheme="minorEastAsia" w:hint="eastAsia"/>
          <w:sz w:val="24"/>
          <w:szCs w:val="24"/>
        </w:rPr>
        <w:t>当該疾患以外の疾病に対しては、</w:t>
      </w:r>
      <w:r w:rsidR="00C63E8A" w:rsidRPr="00396935">
        <w:rPr>
          <w:rFonts w:asciiTheme="minorEastAsia" w:hAnsiTheme="minorEastAsia" w:hint="eastAsia"/>
          <w:sz w:val="24"/>
          <w:szCs w:val="24"/>
        </w:rPr>
        <w:t>基幹病院</w:t>
      </w:r>
      <w:r w:rsidR="00FD3807" w:rsidRPr="00396935">
        <w:rPr>
          <w:rFonts w:asciiTheme="minorEastAsia" w:hAnsiTheme="minorEastAsia" w:hint="eastAsia"/>
          <w:sz w:val="24"/>
          <w:szCs w:val="24"/>
        </w:rPr>
        <w:t>と</w:t>
      </w:r>
      <w:r w:rsidR="00297C00" w:rsidRPr="00396935">
        <w:rPr>
          <w:rFonts w:asciiTheme="minorEastAsia" w:hAnsiTheme="minorEastAsia" w:hint="eastAsia"/>
          <w:sz w:val="24"/>
          <w:szCs w:val="24"/>
        </w:rPr>
        <w:t>連携医</w:t>
      </w:r>
      <w:r w:rsidR="00780AAA" w:rsidRPr="00396935">
        <w:rPr>
          <w:rFonts w:asciiTheme="minorEastAsia" w:hAnsiTheme="minorEastAsia" w:hint="eastAsia"/>
          <w:sz w:val="24"/>
          <w:szCs w:val="24"/>
        </w:rPr>
        <w:t>が</w:t>
      </w:r>
      <w:r w:rsidR="00FD3807" w:rsidRPr="00396935">
        <w:rPr>
          <w:rFonts w:asciiTheme="minorEastAsia" w:hAnsiTheme="minorEastAsia" w:hint="eastAsia"/>
          <w:sz w:val="24"/>
          <w:szCs w:val="24"/>
        </w:rPr>
        <w:t>相談のうえ対処する。</w:t>
      </w:r>
    </w:p>
    <w:p w14:paraId="66D0194C" w14:textId="77777777" w:rsidR="005F322D" w:rsidRPr="00396935" w:rsidRDefault="009C22A4" w:rsidP="005B2A54">
      <w:pPr>
        <w:ind w:leftChars="250" w:left="1005" w:hangingChars="200" w:hanging="480"/>
        <w:rPr>
          <w:rFonts w:asciiTheme="minorEastAsia" w:hAnsiTheme="minorEastAsia"/>
          <w:sz w:val="24"/>
          <w:szCs w:val="24"/>
        </w:rPr>
      </w:pPr>
      <w:r w:rsidRPr="00396935">
        <w:rPr>
          <w:rFonts w:asciiTheme="minorEastAsia" w:hAnsiTheme="minorEastAsia" w:hint="eastAsia"/>
          <w:sz w:val="24"/>
          <w:szCs w:val="24"/>
        </w:rPr>
        <w:t>7</w:t>
      </w:r>
      <w:r w:rsidR="00B12AC2" w:rsidRPr="00396935">
        <w:rPr>
          <w:rFonts w:asciiTheme="minorEastAsia" w:hAnsiTheme="minorEastAsia" w:hint="eastAsia"/>
          <w:sz w:val="24"/>
          <w:szCs w:val="24"/>
        </w:rPr>
        <w:t>)　パス内の</w:t>
      </w:r>
      <w:r w:rsidR="00FD3807" w:rsidRPr="00396935">
        <w:rPr>
          <w:rFonts w:asciiTheme="minorEastAsia" w:hAnsiTheme="minorEastAsia" w:hint="eastAsia"/>
          <w:sz w:val="24"/>
          <w:szCs w:val="24"/>
        </w:rPr>
        <w:t>PSA 採血以外の検査項目については</w:t>
      </w:r>
      <w:r w:rsidR="00297C00" w:rsidRPr="00396935">
        <w:rPr>
          <w:rFonts w:asciiTheme="minorEastAsia" w:hAnsiTheme="minorEastAsia" w:hint="eastAsia"/>
          <w:sz w:val="24"/>
          <w:szCs w:val="24"/>
        </w:rPr>
        <w:t>連携医</w:t>
      </w:r>
      <w:r w:rsidR="00FD3807" w:rsidRPr="00396935">
        <w:rPr>
          <w:rFonts w:asciiTheme="minorEastAsia" w:hAnsiTheme="minorEastAsia" w:hint="eastAsia"/>
          <w:sz w:val="24"/>
          <w:szCs w:val="24"/>
        </w:rPr>
        <w:t>の判断に</w:t>
      </w:r>
      <w:r w:rsidR="005B2A54" w:rsidRPr="00396935">
        <w:rPr>
          <w:rFonts w:asciiTheme="minorEastAsia" w:hAnsiTheme="minorEastAsia" w:hint="eastAsia"/>
          <w:sz w:val="24"/>
          <w:szCs w:val="24"/>
        </w:rPr>
        <w:t>委ねる</w:t>
      </w:r>
      <w:r w:rsidR="00FD3807" w:rsidRPr="00396935">
        <w:rPr>
          <w:rFonts w:asciiTheme="minorEastAsia" w:hAnsiTheme="minorEastAsia" w:hint="eastAsia"/>
          <w:sz w:val="24"/>
          <w:szCs w:val="24"/>
        </w:rPr>
        <w:t>。検査した場合はチェックボックスに印をつける。異常があればコメントをチェックボックスの</w:t>
      </w:r>
      <w:r w:rsidR="00780AAA" w:rsidRPr="00396935">
        <w:rPr>
          <w:rFonts w:asciiTheme="minorEastAsia" w:hAnsiTheme="minorEastAsia" w:hint="eastAsia"/>
          <w:sz w:val="24"/>
          <w:szCs w:val="24"/>
        </w:rPr>
        <w:t>下</w:t>
      </w:r>
      <w:r w:rsidR="00FD3807" w:rsidRPr="00396935">
        <w:rPr>
          <w:rFonts w:asciiTheme="minorEastAsia" w:hAnsiTheme="minorEastAsia" w:hint="eastAsia"/>
          <w:sz w:val="24"/>
          <w:szCs w:val="24"/>
        </w:rPr>
        <w:t>に記載する。</w:t>
      </w:r>
    </w:p>
    <w:p w14:paraId="58676255" w14:textId="77777777" w:rsidR="004B025F" w:rsidRPr="00396935" w:rsidRDefault="009C22A4" w:rsidP="005B2A54">
      <w:pPr>
        <w:ind w:leftChars="250" w:left="885" w:hangingChars="150" w:hanging="360"/>
        <w:rPr>
          <w:rFonts w:asciiTheme="minorEastAsia" w:hAnsiTheme="minorEastAsia"/>
          <w:sz w:val="24"/>
          <w:szCs w:val="24"/>
        </w:rPr>
      </w:pPr>
      <w:r w:rsidRPr="00396935">
        <w:rPr>
          <w:rFonts w:asciiTheme="minorEastAsia" w:hAnsiTheme="minorEastAsia" w:hint="eastAsia"/>
          <w:sz w:val="24"/>
          <w:szCs w:val="24"/>
        </w:rPr>
        <w:lastRenderedPageBreak/>
        <w:t>8</w:t>
      </w:r>
      <w:r w:rsidR="00B12AC2" w:rsidRPr="00396935">
        <w:rPr>
          <w:rFonts w:asciiTheme="minorEastAsia" w:hAnsiTheme="minorEastAsia" w:hint="eastAsia"/>
          <w:sz w:val="24"/>
          <w:szCs w:val="24"/>
        </w:rPr>
        <w:t xml:space="preserve">)　</w:t>
      </w:r>
      <w:r w:rsidR="004B025F" w:rsidRPr="00396935">
        <w:rPr>
          <w:rFonts w:asciiTheme="minorEastAsia" w:hAnsiTheme="minorEastAsia" w:hint="eastAsia"/>
          <w:sz w:val="24"/>
          <w:szCs w:val="24"/>
        </w:rPr>
        <w:t>セルフチェックとして排尿困難、頻尿、尿漏れについては患者にチェックしてもらう。</w:t>
      </w:r>
    </w:p>
    <w:p w14:paraId="11343C09" w14:textId="77777777" w:rsidR="00FD3807" w:rsidRPr="00396935" w:rsidRDefault="004B025F" w:rsidP="005B2A54">
      <w:pPr>
        <w:ind w:leftChars="250" w:left="885" w:hangingChars="150" w:hanging="360"/>
        <w:rPr>
          <w:rFonts w:asciiTheme="minorEastAsia" w:hAnsiTheme="minorEastAsia"/>
          <w:sz w:val="24"/>
          <w:szCs w:val="24"/>
        </w:rPr>
      </w:pPr>
      <w:r w:rsidRPr="00396935">
        <w:rPr>
          <w:rFonts w:asciiTheme="minorEastAsia" w:hAnsiTheme="minorEastAsia" w:hint="eastAsia"/>
          <w:sz w:val="24"/>
          <w:szCs w:val="24"/>
        </w:rPr>
        <w:t xml:space="preserve">9)　</w:t>
      </w:r>
      <w:r w:rsidR="00647ABA" w:rsidRPr="00396935">
        <w:rPr>
          <w:rFonts w:asciiTheme="minorEastAsia" w:hAnsiTheme="minorEastAsia" w:hint="eastAsia"/>
          <w:sz w:val="24"/>
          <w:szCs w:val="24"/>
        </w:rPr>
        <w:t>枠外</w:t>
      </w:r>
      <w:r w:rsidR="00780AAA" w:rsidRPr="00396935">
        <w:rPr>
          <w:rFonts w:asciiTheme="minorEastAsia" w:hAnsiTheme="minorEastAsia" w:hint="eastAsia"/>
          <w:sz w:val="24"/>
          <w:szCs w:val="24"/>
        </w:rPr>
        <w:t>の「</w:t>
      </w:r>
      <w:r w:rsidR="00AD3AB6" w:rsidRPr="00396935">
        <w:rPr>
          <w:rFonts w:asciiTheme="minorEastAsia" w:hAnsiTheme="minorEastAsia" w:hint="eastAsia"/>
          <w:sz w:val="24"/>
          <w:szCs w:val="24"/>
        </w:rPr>
        <w:t>備考</w:t>
      </w:r>
      <w:r w:rsidR="00780AAA" w:rsidRPr="00396935">
        <w:rPr>
          <w:rFonts w:asciiTheme="minorEastAsia" w:hAnsiTheme="minorEastAsia" w:hint="eastAsia"/>
          <w:sz w:val="24"/>
          <w:szCs w:val="24"/>
        </w:rPr>
        <w:t>」</w:t>
      </w:r>
      <w:r w:rsidR="00647ABA" w:rsidRPr="00396935">
        <w:rPr>
          <w:rFonts w:asciiTheme="minorEastAsia" w:hAnsiTheme="minorEastAsia" w:hint="eastAsia"/>
          <w:sz w:val="24"/>
          <w:szCs w:val="24"/>
        </w:rPr>
        <w:t>及び</w:t>
      </w:r>
      <w:r w:rsidR="00780AAA" w:rsidRPr="00396935">
        <w:rPr>
          <w:rFonts w:asciiTheme="minorEastAsia" w:hAnsiTheme="minorEastAsia" w:hint="eastAsia"/>
          <w:sz w:val="24"/>
          <w:szCs w:val="24"/>
        </w:rPr>
        <w:t>「</w:t>
      </w:r>
      <w:r w:rsidR="00647ABA" w:rsidRPr="00396935">
        <w:rPr>
          <w:rFonts w:asciiTheme="minorEastAsia" w:hAnsiTheme="minorEastAsia" w:hint="eastAsia"/>
          <w:sz w:val="24"/>
          <w:szCs w:val="24"/>
        </w:rPr>
        <w:t>メモ</w:t>
      </w:r>
      <w:r w:rsidR="00780AAA" w:rsidRPr="00396935">
        <w:rPr>
          <w:rFonts w:asciiTheme="minorEastAsia" w:hAnsiTheme="minorEastAsia" w:hint="eastAsia"/>
          <w:sz w:val="24"/>
          <w:szCs w:val="24"/>
        </w:rPr>
        <w:t>」</w:t>
      </w:r>
      <w:r w:rsidR="00647ABA" w:rsidRPr="00396935">
        <w:rPr>
          <w:rFonts w:asciiTheme="minorEastAsia" w:hAnsiTheme="minorEastAsia" w:hint="eastAsia"/>
          <w:sz w:val="24"/>
          <w:szCs w:val="24"/>
        </w:rPr>
        <w:t>欄</w:t>
      </w:r>
      <w:r w:rsidR="00780AAA" w:rsidRPr="00396935">
        <w:rPr>
          <w:rFonts w:asciiTheme="minorEastAsia" w:hAnsiTheme="minorEastAsia" w:hint="eastAsia"/>
          <w:sz w:val="24"/>
          <w:szCs w:val="24"/>
        </w:rPr>
        <w:t>には</w:t>
      </w:r>
      <w:r w:rsidR="00647ABA" w:rsidRPr="00396935">
        <w:rPr>
          <w:rFonts w:asciiTheme="minorEastAsia" w:hAnsiTheme="minorEastAsia" w:hint="eastAsia"/>
          <w:sz w:val="24"/>
          <w:szCs w:val="24"/>
        </w:rPr>
        <w:t>、それぞれ</w:t>
      </w:r>
      <w:r w:rsidR="00AD3AB6" w:rsidRPr="00396935">
        <w:rPr>
          <w:rFonts w:asciiTheme="minorEastAsia" w:hAnsiTheme="minorEastAsia" w:hint="eastAsia"/>
          <w:sz w:val="24"/>
          <w:szCs w:val="24"/>
        </w:rPr>
        <w:t>連携医からの連絡</w:t>
      </w:r>
      <w:r w:rsidR="00647ABA" w:rsidRPr="00396935">
        <w:rPr>
          <w:rFonts w:asciiTheme="minorEastAsia" w:hAnsiTheme="minorEastAsia" w:hint="eastAsia"/>
          <w:sz w:val="24"/>
          <w:szCs w:val="24"/>
        </w:rPr>
        <w:t>及び患者自身に</w:t>
      </w:r>
      <w:r w:rsidR="00AD3AB6" w:rsidRPr="00396935">
        <w:rPr>
          <w:rFonts w:asciiTheme="minorEastAsia" w:hAnsiTheme="minorEastAsia" w:hint="eastAsia"/>
          <w:sz w:val="24"/>
          <w:szCs w:val="24"/>
        </w:rPr>
        <w:t>気づいたことや質問したいことなど</w:t>
      </w:r>
      <w:r w:rsidR="00647ABA" w:rsidRPr="00396935">
        <w:rPr>
          <w:rFonts w:asciiTheme="minorEastAsia" w:hAnsiTheme="minorEastAsia" w:hint="eastAsia"/>
          <w:sz w:val="24"/>
          <w:szCs w:val="24"/>
        </w:rPr>
        <w:t>を</w:t>
      </w:r>
      <w:r w:rsidR="001A314F" w:rsidRPr="00396935">
        <w:rPr>
          <w:rFonts w:asciiTheme="minorEastAsia" w:hAnsiTheme="minorEastAsia" w:hint="eastAsia"/>
          <w:sz w:val="24"/>
          <w:szCs w:val="24"/>
        </w:rPr>
        <w:t>記載</w:t>
      </w:r>
      <w:r w:rsidR="00AD3AB6" w:rsidRPr="00396935">
        <w:rPr>
          <w:rFonts w:asciiTheme="minorEastAsia" w:hAnsiTheme="minorEastAsia" w:hint="eastAsia"/>
          <w:sz w:val="24"/>
          <w:szCs w:val="24"/>
        </w:rPr>
        <w:t>してもらう。</w:t>
      </w:r>
      <w:r w:rsidR="00AB1C9C" w:rsidRPr="00396935">
        <w:rPr>
          <w:rFonts w:asciiTheme="minorEastAsia" w:hAnsiTheme="minorEastAsia" w:hint="eastAsia"/>
          <w:sz w:val="24"/>
          <w:szCs w:val="24"/>
        </w:rPr>
        <w:t>尚「備考」欄については基幹病院は連携医へ、文書で回答することが望ましい。</w:t>
      </w:r>
    </w:p>
    <w:p w14:paraId="1BEFE0FD" w14:textId="77777777" w:rsidR="00E97AC7" w:rsidRDefault="00E97AC7" w:rsidP="005B2A54">
      <w:pPr>
        <w:ind w:firstLineChars="200" w:firstLine="480"/>
        <w:rPr>
          <w:rFonts w:asciiTheme="minorEastAsia" w:hAnsiTheme="minorEastAsia"/>
          <w:sz w:val="24"/>
          <w:szCs w:val="24"/>
        </w:rPr>
      </w:pPr>
    </w:p>
    <w:p w14:paraId="5C971AD5" w14:textId="77777777" w:rsidR="00CD23FC" w:rsidRPr="00647ABA" w:rsidRDefault="00CD23FC" w:rsidP="005B2A54">
      <w:pPr>
        <w:ind w:firstLineChars="200" w:firstLine="480"/>
        <w:rPr>
          <w:rFonts w:asciiTheme="minorEastAsia" w:hAnsiTheme="minorEastAsia"/>
          <w:sz w:val="24"/>
          <w:szCs w:val="24"/>
        </w:rPr>
      </w:pPr>
    </w:p>
    <w:p w14:paraId="2BED3DD0" w14:textId="77777777" w:rsidR="005F322D" w:rsidRPr="005B2A54" w:rsidRDefault="00FD3807" w:rsidP="005B2A54">
      <w:pPr>
        <w:ind w:firstLineChars="200" w:firstLine="480"/>
        <w:rPr>
          <w:rFonts w:asciiTheme="minorEastAsia" w:hAnsiTheme="minorEastAsia"/>
          <w:sz w:val="24"/>
          <w:szCs w:val="24"/>
        </w:rPr>
      </w:pPr>
      <w:r w:rsidRPr="005B2A54">
        <w:rPr>
          <w:rFonts w:asciiTheme="minorEastAsia" w:hAnsiTheme="minorEastAsia" w:hint="eastAsia"/>
          <w:sz w:val="24"/>
          <w:szCs w:val="24"/>
        </w:rPr>
        <w:t>【基本的事項】</w:t>
      </w:r>
    </w:p>
    <w:p w14:paraId="476925A3" w14:textId="21C52A82" w:rsidR="005F322D" w:rsidRPr="00352BE5" w:rsidRDefault="00FD3807" w:rsidP="00B14E31">
      <w:pPr>
        <w:pStyle w:val="a3"/>
        <w:numPr>
          <w:ilvl w:val="0"/>
          <w:numId w:val="6"/>
        </w:numPr>
        <w:ind w:leftChars="0"/>
        <w:rPr>
          <w:rFonts w:asciiTheme="minorEastAsia" w:hAnsiTheme="minorEastAsia"/>
          <w:sz w:val="24"/>
          <w:szCs w:val="24"/>
        </w:rPr>
      </w:pPr>
      <w:r w:rsidRPr="00352BE5">
        <w:rPr>
          <w:rFonts w:asciiTheme="minorEastAsia" w:hAnsiTheme="minorEastAsia" w:hint="eastAsia"/>
          <w:sz w:val="24"/>
          <w:szCs w:val="24"/>
        </w:rPr>
        <w:t>PSA 測定は高感度</w:t>
      </w:r>
      <w:r w:rsidR="00542BA5" w:rsidRPr="00352BE5">
        <w:rPr>
          <w:rFonts w:asciiTheme="minorEastAsia" w:hAnsiTheme="minorEastAsia" w:hint="eastAsia"/>
          <w:sz w:val="24"/>
          <w:szCs w:val="24"/>
        </w:rPr>
        <w:t>のもの</w:t>
      </w:r>
      <w:r w:rsidRPr="00352BE5">
        <w:rPr>
          <w:rFonts w:asciiTheme="minorEastAsia" w:hAnsiTheme="minorEastAsia" w:hint="eastAsia"/>
          <w:sz w:val="24"/>
          <w:szCs w:val="24"/>
        </w:rPr>
        <w:t>を使用する。</w:t>
      </w:r>
    </w:p>
    <w:p w14:paraId="27D5A639" w14:textId="77777777" w:rsidR="00F32E77" w:rsidRPr="005B2A54" w:rsidRDefault="00FD3807" w:rsidP="00B14E31">
      <w:pPr>
        <w:pStyle w:val="a3"/>
        <w:numPr>
          <w:ilvl w:val="0"/>
          <w:numId w:val="6"/>
        </w:numPr>
        <w:ind w:leftChars="0"/>
        <w:rPr>
          <w:rFonts w:asciiTheme="minorEastAsia" w:hAnsiTheme="minorEastAsia"/>
          <w:sz w:val="24"/>
          <w:szCs w:val="24"/>
        </w:rPr>
      </w:pPr>
      <w:r w:rsidRPr="005B2A54">
        <w:rPr>
          <w:rFonts w:asciiTheme="minorEastAsia" w:hAnsiTheme="minorEastAsia" w:hint="eastAsia"/>
          <w:sz w:val="24"/>
          <w:szCs w:val="24"/>
        </w:rPr>
        <w:t xml:space="preserve">PSA 採血は </w:t>
      </w:r>
      <w:r w:rsidR="00C63E8A" w:rsidRPr="005B2A54">
        <w:rPr>
          <w:rFonts w:asciiTheme="minorEastAsia" w:hAnsiTheme="minorEastAsia" w:hint="eastAsia"/>
          <w:sz w:val="24"/>
          <w:szCs w:val="24"/>
        </w:rPr>
        <w:t>原則</w:t>
      </w:r>
      <w:r w:rsidR="00AE56EF">
        <w:rPr>
          <w:rFonts w:asciiTheme="minorEastAsia" w:hAnsiTheme="minorEastAsia" w:hint="eastAsia"/>
          <w:sz w:val="24"/>
          <w:szCs w:val="24"/>
        </w:rPr>
        <w:t>2～3</w:t>
      </w:r>
      <w:r w:rsidRPr="005B2A54">
        <w:rPr>
          <w:rFonts w:asciiTheme="minorEastAsia" w:hAnsiTheme="minorEastAsia" w:hint="eastAsia"/>
          <w:sz w:val="24"/>
          <w:szCs w:val="24"/>
        </w:rPr>
        <w:t>カ月毎（</w:t>
      </w:r>
      <w:r w:rsidR="00B14E31" w:rsidRPr="005B2A54">
        <w:rPr>
          <w:rFonts w:asciiTheme="minorEastAsia" w:hAnsiTheme="minorEastAsia" w:hint="eastAsia"/>
          <w:sz w:val="24"/>
          <w:szCs w:val="24"/>
        </w:rPr>
        <w:t>PSA</w:t>
      </w:r>
      <w:r w:rsidRPr="005B2A54">
        <w:rPr>
          <w:rFonts w:asciiTheme="minorEastAsia" w:hAnsiTheme="minorEastAsia" w:hint="eastAsia"/>
          <w:sz w:val="24"/>
          <w:szCs w:val="24"/>
        </w:rPr>
        <w:t>が上昇</w:t>
      </w:r>
      <w:r w:rsidR="00C63E8A" w:rsidRPr="005B2A54">
        <w:rPr>
          <w:rFonts w:asciiTheme="minorEastAsia" w:hAnsiTheme="minorEastAsia" w:hint="eastAsia"/>
          <w:sz w:val="24"/>
          <w:szCs w:val="24"/>
        </w:rPr>
        <w:t>傾向があれば</w:t>
      </w:r>
      <w:r w:rsidR="00B14E31" w:rsidRPr="005B2A54">
        <w:rPr>
          <w:rFonts w:asciiTheme="minorEastAsia" w:hAnsiTheme="minorEastAsia" w:hint="eastAsia"/>
          <w:sz w:val="24"/>
          <w:szCs w:val="24"/>
        </w:rPr>
        <w:t>1</w:t>
      </w:r>
      <w:r w:rsidRPr="005B2A54">
        <w:rPr>
          <w:rFonts w:asciiTheme="minorEastAsia" w:hAnsiTheme="minorEastAsia" w:hint="eastAsia"/>
          <w:sz w:val="24"/>
          <w:szCs w:val="24"/>
        </w:rPr>
        <w:t>カ月毎）に行う。その他の諸検査</w:t>
      </w:r>
      <w:r w:rsidR="005B2A54">
        <w:rPr>
          <w:rFonts w:asciiTheme="minorEastAsia" w:hAnsiTheme="minorEastAsia" w:hint="eastAsia"/>
          <w:sz w:val="24"/>
          <w:szCs w:val="24"/>
        </w:rPr>
        <w:t>の実施</w:t>
      </w:r>
      <w:r w:rsidRPr="005B2A54">
        <w:rPr>
          <w:rFonts w:asciiTheme="minorEastAsia" w:hAnsiTheme="minorEastAsia" w:hint="eastAsia"/>
          <w:sz w:val="24"/>
          <w:szCs w:val="24"/>
        </w:rPr>
        <w:t>は</w:t>
      </w:r>
      <w:r w:rsidR="00297C00" w:rsidRPr="005B2A54">
        <w:rPr>
          <w:rFonts w:asciiTheme="minorEastAsia" w:hAnsiTheme="minorEastAsia" w:hint="eastAsia"/>
          <w:sz w:val="24"/>
          <w:szCs w:val="24"/>
        </w:rPr>
        <w:t>連携医</w:t>
      </w:r>
      <w:r w:rsidRPr="005B2A54">
        <w:rPr>
          <w:rFonts w:asciiTheme="minorEastAsia" w:hAnsiTheme="minorEastAsia" w:hint="eastAsia"/>
          <w:sz w:val="24"/>
          <w:szCs w:val="24"/>
        </w:rPr>
        <w:t>の判断に委ねる。</w:t>
      </w:r>
    </w:p>
    <w:p w14:paraId="4A56A189" w14:textId="77777777" w:rsidR="00297C00" w:rsidRPr="005B2A54" w:rsidRDefault="00297C00" w:rsidP="00B14E31">
      <w:pPr>
        <w:pStyle w:val="a3"/>
        <w:numPr>
          <w:ilvl w:val="0"/>
          <w:numId w:val="6"/>
        </w:numPr>
        <w:ind w:leftChars="0"/>
        <w:rPr>
          <w:rFonts w:asciiTheme="minorEastAsia" w:hAnsiTheme="minorEastAsia"/>
          <w:sz w:val="24"/>
          <w:szCs w:val="24"/>
        </w:rPr>
      </w:pPr>
      <w:r w:rsidRPr="005B2A54">
        <w:rPr>
          <w:rFonts w:asciiTheme="minorEastAsia" w:hAnsiTheme="minorEastAsia" w:hint="eastAsia"/>
          <w:sz w:val="24"/>
          <w:szCs w:val="24"/>
        </w:rPr>
        <w:t>PSA値が術後5年目で0.01ng/ml以下で安定しているときは、検査間隔を3か月以上に</w:t>
      </w:r>
      <w:r w:rsidR="008412A9">
        <w:rPr>
          <w:rFonts w:asciiTheme="minorEastAsia" w:hAnsiTheme="minorEastAsia" w:hint="eastAsia"/>
          <w:sz w:val="24"/>
          <w:szCs w:val="24"/>
        </w:rPr>
        <w:t>延長も可能</w:t>
      </w:r>
      <w:r w:rsidR="00AE56EF">
        <w:rPr>
          <w:rFonts w:asciiTheme="minorEastAsia" w:hAnsiTheme="minorEastAsia" w:hint="eastAsia"/>
          <w:sz w:val="24"/>
          <w:szCs w:val="24"/>
        </w:rPr>
        <w:t>。</w:t>
      </w:r>
    </w:p>
    <w:p w14:paraId="787FF3E3" w14:textId="77777777" w:rsidR="00FE7BBC" w:rsidRPr="005B2A54" w:rsidRDefault="00FE7BBC">
      <w:pPr>
        <w:widowControl/>
        <w:jc w:val="left"/>
        <w:rPr>
          <w:sz w:val="24"/>
          <w:szCs w:val="24"/>
        </w:rPr>
      </w:pPr>
      <w:r w:rsidRPr="005B2A54">
        <w:rPr>
          <w:rFonts w:asciiTheme="minorEastAsia" w:hAnsiTheme="minorEastAsia"/>
          <w:sz w:val="24"/>
          <w:szCs w:val="24"/>
        </w:rPr>
        <w:br w:type="page"/>
      </w:r>
    </w:p>
    <w:p w14:paraId="5FBC339D" w14:textId="77777777" w:rsidR="00FE7BBC" w:rsidRPr="00943D36" w:rsidRDefault="002D36D5" w:rsidP="00FE7BBC">
      <w:pPr>
        <w:rPr>
          <w:rFonts w:asciiTheme="majorEastAsia" w:eastAsiaTheme="majorEastAsia" w:hAnsiTheme="majorEastAsia"/>
          <w:b/>
          <w:sz w:val="28"/>
          <w:szCs w:val="24"/>
        </w:rPr>
      </w:pPr>
      <w:r w:rsidRPr="00BF30EA">
        <w:rPr>
          <w:b/>
          <w:noProof/>
        </w:rPr>
        <w:lastRenderedPageBreak/>
        <w:drawing>
          <wp:anchor distT="0" distB="0" distL="114300" distR="114300" simplePos="0" relativeHeight="251658240" behindDoc="1" locked="0" layoutInCell="1" allowOverlap="1" wp14:anchorId="5FBDD36D" wp14:editId="50155382">
            <wp:simplePos x="0" y="0"/>
            <wp:positionH relativeFrom="column">
              <wp:posOffset>0</wp:posOffset>
            </wp:positionH>
            <wp:positionV relativeFrom="paragraph">
              <wp:posOffset>390525</wp:posOffset>
            </wp:positionV>
            <wp:extent cx="6696075" cy="8248650"/>
            <wp:effectExtent l="0" t="0" r="0" b="0"/>
            <wp:wrapNone/>
            <wp:docPr id="1" name="図表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page">
              <wp14:pctWidth>0</wp14:pctWidth>
            </wp14:sizeRelH>
            <wp14:sizeRelV relativeFrom="page">
              <wp14:pctHeight>0</wp14:pctHeight>
            </wp14:sizeRelV>
          </wp:anchor>
        </w:drawing>
      </w:r>
      <w:r w:rsidR="00FE7BBC" w:rsidRPr="00943D36">
        <w:rPr>
          <w:rFonts w:asciiTheme="majorEastAsia" w:eastAsiaTheme="majorEastAsia" w:hAnsiTheme="majorEastAsia" w:hint="eastAsia"/>
          <w:b/>
          <w:sz w:val="28"/>
          <w:szCs w:val="24"/>
        </w:rPr>
        <w:t>前立腺</w:t>
      </w:r>
      <w:r w:rsidR="00D116F1" w:rsidRPr="00943D36">
        <w:rPr>
          <w:rFonts w:asciiTheme="majorEastAsia" w:eastAsiaTheme="majorEastAsia" w:hAnsiTheme="majorEastAsia" w:hint="eastAsia"/>
          <w:b/>
          <w:sz w:val="28"/>
          <w:szCs w:val="24"/>
        </w:rPr>
        <w:t>がん</w:t>
      </w:r>
      <w:r w:rsidR="009A0EBE" w:rsidRPr="00943D36">
        <w:rPr>
          <w:rFonts w:asciiTheme="majorEastAsia" w:eastAsiaTheme="majorEastAsia" w:hAnsiTheme="majorEastAsia" w:hint="eastAsia"/>
          <w:b/>
          <w:sz w:val="28"/>
          <w:szCs w:val="24"/>
        </w:rPr>
        <w:t>術後</w:t>
      </w:r>
      <w:r w:rsidR="00FE7BBC" w:rsidRPr="00943D36">
        <w:rPr>
          <w:rFonts w:asciiTheme="majorEastAsia" w:eastAsiaTheme="majorEastAsia" w:hAnsiTheme="majorEastAsia" w:hint="eastAsia"/>
          <w:b/>
          <w:sz w:val="28"/>
          <w:szCs w:val="24"/>
        </w:rPr>
        <w:t>地域連携パス</w:t>
      </w:r>
      <w:r w:rsidR="009A0EBE" w:rsidRPr="00943D36">
        <w:rPr>
          <w:rFonts w:asciiTheme="majorEastAsia" w:eastAsiaTheme="majorEastAsia" w:hAnsiTheme="majorEastAsia" w:hint="eastAsia"/>
          <w:b/>
          <w:sz w:val="28"/>
          <w:szCs w:val="24"/>
        </w:rPr>
        <w:t xml:space="preserve">　</w:t>
      </w:r>
      <w:r w:rsidR="00FE7BBC" w:rsidRPr="00943D36">
        <w:rPr>
          <w:rFonts w:asciiTheme="majorEastAsia" w:eastAsiaTheme="majorEastAsia" w:hAnsiTheme="majorEastAsia" w:hint="eastAsia"/>
          <w:b/>
          <w:sz w:val="28"/>
          <w:szCs w:val="24"/>
        </w:rPr>
        <w:t>運用手順</w:t>
      </w:r>
    </w:p>
    <w:p w14:paraId="5214FA75" w14:textId="79C902F0" w:rsidR="00BC57D0" w:rsidRPr="00BF30EA" w:rsidRDefault="0099251C">
      <w:pPr>
        <w:widowControl/>
        <w:jc w:val="left"/>
        <w:rPr>
          <w:b/>
        </w:rPr>
      </w:pPr>
      <w:r w:rsidRPr="00BA613F">
        <w:rPr>
          <w:noProof/>
        </w:rPr>
        <mc:AlternateContent>
          <mc:Choice Requires="wps">
            <w:drawing>
              <wp:anchor distT="0" distB="0" distL="114300" distR="114300" simplePos="0" relativeHeight="251668480" behindDoc="0" locked="0" layoutInCell="1" allowOverlap="1" wp14:anchorId="07B4362A" wp14:editId="278EA2F4">
                <wp:simplePos x="0" y="0"/>
                <wp:positionH relativeFrom="column">
                  <wp:posOffset>4943475</wp:posOffset>
                </wp:positionH>
                <wp:positionV relativeFrom="paragraph">
                  <wp:posOffset>7543800</wp:posOffset>
                </wp:positionV>
                <wp:extent cx="314325" cy="333375"/>
                <wp:effectExtent l="0" t="19050" r="47625" b="47625"/>
                <wp:wrapNone/>
                <wp:docPr id="10" name="右矢印 10"/>
                <wp:cNvGraphicFramePr/>
                <a:graphic xmlns:a="http://schemas.openxmlformats.org/drawingml/2006/main">
                  <a:graphicData uri="http://schemas.microsoft.com/office/word/2010/wordprocessingShape">
                    <wps:wsp>
                      <wps:cNvSpPr/>
                      <wps:spPr>
                        <a:xfrm>
                          <a:off x="0" y="0"/>
                          <a:ext cx="314325" cy="33337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7213AB1"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0" o:spid="_x0000_s1026" type="#_x0000_t13" style="position:absolute;margin-left:389.25pt;margin-top:594pt;width:24.75pt;height:26.2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" adj="10800" fillcolor="#5b9bd5 [3204]" strokecolor="#1f4d78 [1604]" strokeweight="1pt"/>
            </w:pict>
          </mc:Fallback>
        </mc:AlternateContent>
      </w:r>
      <w:r w:rsidR="00723504" w:rsidRPr="00BA613F">
        <w:rPr>
          <w:noProof/>
        </w:rPr>
        <mc:AlternateContent>
          <mc:Choice Requires="wps">
            <w:drawing>
              <wp:anchor distT="0" distB="0" distL="114300" distR="114300" simplePos="0" relativeHeight="251661312" behindDoc="0" locked="0" layoutInCell="1" allowOverlap="1" wp14:anchorId="260E3F3D" wp14:editId="0B9CBD69">
                <wp:simplePos x="0" y="0"/>
                <wp:positionH relativeFrom="column">
                  <wp:posOffset>5372100</wp:posOffset>
                </wp:positionH>
                <wp:positionV relativeFrom="paragraph">
                  <wp:posOffset>3181350</wp:posOffset>
                </wp:positionV>
                <wp:extent cx="1133475" cy="1403985"/>
                <wp:effectExtent l="0" t="0" r="28575" b="1397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1403985"/>
                        </a:xfrm>
                        <a:prstGeom prst="rect">
                          <a:avLst/>
                        </a:prstGeom>
                        <a:solidFill>
                          <a:srgbClr val="FFFF00"/>
                        </a:solidFill>
                        <a:ln w="9525">
                          <a:solidFill>
                            <a:srgbClr val="000000"/>
                          </a:solidFill>
                          <a:miter lim="800000"/>
                          <a:headEnd/>
                          <a:tailEnd/>
                        </a:ln>
                      </wps:spPr>
                      <wps:txbx>
                        <w:txbxContent>
                          <w:p w14:paraId="6FAF4B28" w14:textId="77777777" w:rsidR="00AB1C9C" w:rsidRDefault="00AB1C9C" w:rsidP="00BA613F">
                            <w:pPr>
                              <w:rPr>
                                <w:rFonts w:ascii="Calibri" w:eastAsia="ＭＳ Ｐゴシック" w:hAnsi="Calibri" w:cs="Calibri"/>
                                <w:color w:val="000000"/>
                                <w:kern w:val="0"/>
                                <w:sz w:val="24"/>
                                <w:szCs w:val="24"/>
                              </w:rPr>
                            </w:pPr>
                            <w:r>
                              <w:rPr>
                                <w:rFonts w:ascii="Calibri" w:eastAsia="ＭＳ Ｐゴシック" w:hAnsi="Calibri" w:cs="Calibri" w:hint="eastAsia"/>
                                <w:color w:val="000000"/>
                                <w:kern w:val="0"/>
                                <w:sz w:val="22"/>
                                <w:szCs w:val="24"/>
                              </w:rPr>
                              <w:t>基幹</w:t>
                            </w:r>
                            <w:r w:rsidRPr="000C4AEF">
                              <w:rPr>
                                <w:rFonts w:ascii="Calibri" w:eastAsia="ＭＳ Ｐゴシック" w:hAnsi="Calibri" w:cs="Calibri" w:hint="eastAsia"/>
                                <w:color w:val="000000"/>
                                <w:kern w:val="0"/>
                                <w:sz w:val="22"/>
                                <w:szCs w:val="24"/>
                              </w:rPr>
                              <w:t>病院</w:t>
                            </w:r>
                            <w:r>
                              <w:rPr>
                                <w:rFonts w:ascii="Calibri" w:eastAsia="ＭＳ Ｐゴシック" w:hAnsi="Calibri" w:cs="Calibri" w:hint="eastAsia"/>
                                <w:color w:val="000000"/>
                                <w:kern w:val="0"/>
                                <w:sz w:val="24"/>
                                <w:szCs w:val="24"/>
                              </w:rPr>
                              <w:t>：</w:t>
                            </w:r>
                            <w:r w:rsidRPr="000C4AEF">
                              <w:rPr>
                                <w:rFonts w:hint="eastAsia"/>
                                <w:bCs/>
                              </w:rPr>
                              <w:t>がん治療連携計画策定料１</w:t>
                            </w:r>
                            <w:r>
                              <w:rPr>
                                <w:rFonts w:ascii="Calibri" w:eastAsia="ＭＳ Ｐゴシック" w:hAnsi="Calibri" w:cs="Calibri" w:hint="eastAsia"/>
                                <w:color w:val="000000"/>
                                <w:kern w:val="0"/>
                                <w:sz w:val="24"/>
                                <w:szCs w:val="24"/>
                              </w:rPr>
                              <w:t xml:space="preserve"> </w:t>
                            </w:r>
                          </w:p>
                          <w:p w14:paraId="32E3229C" w14:textId="77777777" w:rsidR="00AB1C9C" w:rsidRDefault="00AB1C9C" w:rsidP="00BA613F">
                            <w:r>
                              <w:rPr>
                                <w:rFonts w:ascii="Calibri" w:eastAsia="ＭＳ Ｐゴシック" w:hAnsi="Calibri" w:cs="Calibri"/>
                                <w:color w:val="000000"/>
                                <w:kern w:val="0"/>
                                <w:sz w:val="24"/>
                                <w:szCs w:val="24"/>
                              </w:rPr>
                              <w:t>750</w:t>
                            </w:r>
                            <w:r>
                              <w:rPr>
                                <w:rFonts w:ascii="Calibri" w:eastAsia="ＭＳ Ｐゴシック" w:hAnsi="Calibri" w:cs="Calibri" w:hint="eastAsia"/>
                                <w:color w:val="000000"/>
                                <w:kern w:val="0"/>
                                <w:sz w:val="24"/>
                                <w:szCs w:val="24"/>
                              </w:rPr>
                              <w:t>点算定</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60E3F3D" id="_x0000_t202" coordsize="21600,21600" o:spt="202" path="m,l,21600r21600,l21600,xe">
                <v:stroke joinstyle="miter"/>
                <v:path gradientshapeok="t" o:connecttype="rect"/>
              </v:shapetype>
              <v:shape id="テキスト ボックス 2" o:spid="_x0000_s1026" type="#_x0000_t202" style="position:absolute;margin-left:423pt;margin-top:250.5pt;width:89.25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" fillcolor="yellow">
                <v:textbox style="mso-fit-shape-to-text:t">
                  <w:txbxContent>
                    <w:p w14:paraId="6FAF4B28" w14:textId="77777777" w:rsidR="00AB1C9C" w:rsidRDefault="00AB1C9C" w:rsidP="00BA613F">
                      <w:pPr>
                        <w:rPr>
                          <w:rFonts w:ascii="Calibri" w:eastAsia="ＭＳ Ｐゴシック" w:hAnsi="Calibri" w:cs="Calibri"/>
                          <w:color w:val="000000"/>
                          <w:kern w:val="0"/>
                          <w:sz w:val="24"/>
                          <w:szCs w:val="24"/>
                        </w:rPr>
                      </w:pPr>
                      <w:r>
                        <w:rPr>
                          <w:rFonts w:ascii="Calibri" w:eastAsia="ＭＳ Ｐゴシック" w:hAnsi="Calibri" w:cs="Calibri" w:hint="eastAsia"/>
                          <w:color w:val="000000"/>
                          <w:kern w:val="0"/>
                          <w:sz w:val="22"/>
                          <w:szCs w:val="24"/>
                        </w:rPr>
                        <w:t>基幹</w:t>
                      </w:r>
                      <w:r w:rsidRPr="000C4AEF">
                        <w:rPr>
                          <w:rFonts w:ascii="Calibri" w:eastAsia="ＭＳ Ｐゴシック" w:hAnsi="Calibri" w:cs="Calibri" w:hint="eastAsia"/>
                          <w:color w:val="000000"/>
                          <w:kern w:val="0"/>
                          <w:sz w:val="22"/>
                          <w:szCs w:val="24"/>
                        </w:rPr>
                        <w:t>病院</w:t>
                      </w:r>
                      <w:r>
                        <w:rPr>
                          <w:rFonts w:ascii="Calibri" w:eastAsia="ＭＳ Ｐゴシック" w:hAnsi="Calibri" w:cs="Calibri" w:hint="eastAsia"/>
                          <w:color w:val="000000"/>
                          <w:kern w:val="0"/>
                          <w:sz w:val="24"/>
                          <w:szCs w:val="24"/>
                        </w:rPr>
                        <w:t>：</w:t>
                      </w:r>
                      <w:r w:rsidRPr="000C4AEF">
                        <w:rPr>
                          <w:rFonts w:hint="eastAsia"/>
                          <w:bCs/>
                        </w:rPr>
                        <w:t>がん治療連携計画策定料１</w:t>
                      </w:r>
                      <w:r>
                        <w:rPr>
                          <w:rFonts w:ascii="Calibri" w:eastAsia="ＭＳ Ｐゴシック" w:hAnsi="Calibri" w:cs="Calibri" w:hint="eastAsia"/>
                          <w:color w:val="000000"/>
                          <w:kern w:val="0"/>
                          <w:sz w:val="24"/>
                          <w:szCs w:val="24"/>
                        </w:rPr>
                        <w:t xml:space="preserve"> </w:t>
                      </w:r>
                    </w:p>
                    <w:p w14:paraId="32E3229C" w14:textId="77777777" w:rsidR="00AB1C9C" w:rsidRDefault="00AB1C9C" w:rsidP="00BA613F">
                      <w:r>
                        <w:rPr>
                          <w:rFonts w:ascii="Calibri" w:eastAsia="ＭＳ Ｐゴシック" w:hAnsi="Calibri" w:cs="Calibri"/>
                          <w:color w:val="000000"/>
                          <w:kern w:val="0"/>
                          <w:sz w:val="24"/>
                          <w:szCs w:val="24"/>
                        </w:rPr>
                        <w:t>750</w:t>
                      </w:r>
                      <w:r>
                        <w:rPr>
                          <w:rFonts w:ascii="Calibri" w:eastAsia="ＭＳ Ｐゴシック" w:hAnsi="Calibri" w:cs="Calibri" w:hint="eastAsia"/>
                          <w:color w:val="000000"/>
                          <w:kern w:val="0"/>
                          <w:sz w:val="24"/>
                          <w:szCs w:val="24"/>
                        </w:rPr>
                        <w:t>点算定</w:t>
                      </w:r>
                    </w:p>
                  </w:txbxContent>
                </v:textbox>
              </v:shape>
            </w:pict>
          </mc:Fallback>
        </mc:AlternateContent>
      </w:r>
      <w:r w:rsidR="00723504" w:rsidRPr="00BA613F">
        <w:rPr>
          <w:noProof/>
        </w:rPr>
        <mc:AlternateContent>
          <mc:Choice Requires="wps">
            <w:drawing>
              <wp:anchor distT="0" distB="0" distL="114300" distR="114300" simplePos="0" relativeHeight="251660288" behindDoc="0" locked="0" layoutInCell="1" allowOverlap="1" wp14:anchorId="171B2C1B" wp14:editId="0877BBD0">
                <wp:simplePos x="0" y="0"/>
                <wp:positionH relativeFrom="column">
                  <wp:posOffset>4933950</wp:posOffset>
                </wp:positionH>
                <wp:positionV relativeFrom="paragraph">
                  <wp:posOffset>3314700</wp:posOffset>
                </wp:positionV>
                <wp:extent cx="322580" cy="333375"/>
                <wp:effectExtent l="0" t="19050" r="39370" b="47625"/>
                <wp:wrapNone/>
                <wp:docPr id="2" name="右矢印 2"/>
                <wp:cNvGraphicFramePr/>
                <a:graphic xmlns:a="http://schemas.openxmlformats.org/drawingml/2006/main">
                  <a:graphicData uri="http://schemas.microsoft.com/office/word/2010/wordprocessingShape">
                    <wps:wsp>
                      <wps:cNvSpPr/>
                      <wps:spPr>
                        <a:xfrm>
                          <a:off x="0" y="0"/>
                          <a:ext cx="322580" cy="33337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99828F6" id="右矢印 2" o:spid="_x0000_s1026" type="#_x0000_t13" style="position:absolute;margin-left:388.5pt;margin-top:261pt;width:25.4pt;height:26.2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" adj="10800" fillcolor="#5b9bd5 [3204]" strokecolor="#1f4d78 [1604]" strokeweight="1pt"/>
            </w:pict>
          </mc:Fallback>
        </mc:AlternateContent>
      </w:r>
      <w:r w:rsidR="00723504" w:rsidRPr="00BA613F">
        <w:rPr>
          <w:noProof/>
        </w:rPr>
        <mc:AlternateContent>
          <mc:Choice Requires="wps">
            <w:drawing>
              <wp:anchor distT="0" distB="0" distL="114300" distR="114300" simplePos="0" relativeHeight="251666432" behindDoc="0" locked="0" layoutInCell="1" allowOverlap="1" wp14:anchorId="746CD049" wp14:editId="0D7F636E">
                <wp:simplePos x="0" y="0"/>
                <wp:positionH relativeFrom="column">
                  <wp:posOffset>5372100</wp:posOffset>
                </wp:positionH>
                <wp:positionV relativeFrom="paragraph">
                  <wp:posOffset>6486525</wp:posOffset>
                </wp:positionV>
                <wp:extent cx="1114425" cy="1403985"/>
                <wp:effectExtent l="0" t="0" r="28575" b="13970"/>
                <wp:wrapNone/>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1403985"/>
                        </a:xfrm>
                        <a:prstGeom prst="rect">
                          <a:avLst/>
                        </a:prstGeom>
                        <a:solidFill>
                          <a:srgbClr val="FFFF00"/>
                        </a:solidFill>
                        <a:ln w="9525">
                          <a:solidFill>
                            <a:srgbClr val="000000"/>
                          </a:solidFill>
                          <a:miter lim="800000"/>
                          <a:headEnd/>
                          <a:tailEnd/>
                        </a:ln>
                      </wps:spPr>
                      <wps:txbx>
                        <w:txbxContent>
                          <w:p w14:paraId="5A88F4EF" w14:textId="77777777" w:rsidR="00AB1C9C" w:rsidRDefault="00AB1C9C" w:rsidP="00BA613F">
                            <w:pPr>
                              <w:rPr>
                                <w:bCs/>
                              </w:rPr>
                            </w:pPr>
                            <w:r>
                              <w:rPr>
                                <w:rFonts w:ascii="Calibri" w:eastAsia="ＭＳ Ｐゴシック" w:hAnsi="Calibri" w:cs="Calibri" w:hint="eastAsia"/>
                                <w:color w:val="000000"/>
                                <w:kern w:val="0"/>
                                <w:sz w:val="22"/>
                                <w:szCs w:val="24"/>
                              </w:rPr>
                              <w:t>連携</w:t>
                            </w:r>
                            <w:r w:rsidRPr="000C4AEF">
                              <w:rPr>
                                <w:rFonts w:ascii="Calibri" w:eastAsia="ＭＳ Ｐゴシック" w:hAnsi="Calibri" w:cs="Calibri" w:hint="eastAsia"/>
                                <w:color w:val="000000"/>
                                <w:kern w:val="0"/>
                                <w:sz w:val="22"/>
                                <w:szCs w:val="24"/>
                              </w:rPr>
                              <w:t>医：</w:t>
                            </w:r>
                            <w:r w:rsidRPr="000C4AEF">
                              <w:rPr>
                                <w:rFonts w:hint="eastAsia"/>
                                <w:bCs/>
                              </w:rPr>
                              <w:t>がん治療連携指導料</w:t>
                            </w:r>
                          </w:p>
                          <w:p w14:paraId="532950C3" w14:textId="77777777" w:rsidR="00AB1C9C" w:rsidRDefault="00AB1C9C" w:rsidP="00BA613F">
                            <w:r>
                              <w:rPr>
                                <w:rFonts w:ascii="Calibri" w:eastAsia="ＭＳ Ｐゴシック" w:hAnsi="Calibri" w:cs="Calibri" w:hint="eastAsia"/>
                                <w:color w:val="000000"/>
                                <w:kern w:val="0"/>
                                <w:sz w:val="24"/>
                                <w:szCs w:val="24"/>
                              </w:rPr>
                              <w:t>300</w:t>
                            </w:r>
                            <w:r>
                              <w:rPr>
                                <w:rFonts w:ascii="Calibri" w:eastAsia="ＭＳ Ｐゴシック" w:hAnsi="Calibri" w:cs="Calibri" w:hint="eastAsia"/>
                                <w:color w:val="000000"/>
                                <w:kern w:val="0"/>
                                <w:sz w:val="24"/>
                                <w:szCs w:val="24"/>
                              </w:rPr>
                              <w:t>点算定</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46CD049" id="_x0000_s1027" type="#_x0000_t202" style="position:absolute;margin-left:423pt;margin-top:510.75pt;width:87.75pt;height:110.55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" fillcolor="yellow">
                <v:textbox style="mso-fit-shape-to-text:t">
                  <w:txbxContent>
                    <w:p w14:paraId="5A88F4EF" w14:textId="77777777" w:rsidR="00AB1C9C" w:rsidRDefault="00AB1C9C" w:rsidP="00BA613F">
                      <w:pPr>
                        <w:rPr>
                          <w:bCs/>
                        </w:rPr>
                      </w:pPr>
                      <w:r>
                        <w:rPr>
                          <w:rFonts w:ascii="Calibri" w:eastAsia="ＭＳ Ｐゴシック" w:hAnsi="Calibri" w:cs="Calibri" w:hint="eastAsia"/>
                          <w:color w:val="000000"/>
                          <w:kern w:val="0"/>
                          <w:sz w:val="22"/>
                          <w:szCs w:val="24"/>
                        </w:rPr>
                        <w:t>連携</w:t>
                      </w:r>
                      <w:r w:rsidRPr="000C4AEF">
                        <w:rPr>
                          <w:rFonts w:ascii="Calibri" w:eastAsia="ＭＳ Ｐゴシック" w:hAnsi="Calibri" w:cs="Calibri" w:hint="eastAsia"/>
                          <w:color w:val="000000"/>
                          <w:kern w:val="0"/>
                          <w:sz w:val="22"/>
                          <w:szCs w:val="24"/>
                        </w:rPr>
                        <w:t>医：</w:t>
                      </w:r>
                      <w:r w:rsidRPr="000C4AEF">
                        <w:rPr>
                          <w:rFonts w:hint="eastAsia"/>
                          <w:bCs/>
                        </w:rPr>
                        <w:t>がん治療連携指導料</w:t>
                      </w:r>
                    </w:p>
                    <w:p w14:paraId="532950C3" w14:textId="77777777" w:rsidR="00AB1C9C" w:rsidRDefault="00AB1C9C" w:rsidP="00BA613F">
                      <w:r>
                        <w:rPr>
                          <w:rFonts w:ascii="Calibri" w:eastAsia="ＭＳ Ｐゴシック" w:hAnsi="Calibri" w:cs="Calibri" w:hint="eastAsia"/>
                          <w:color w:val="000000"/>
                          <w:kern w:val="0"/>
                          <w:sz w:val="24"/>
                          <w:szCs w:val="24"/>
                        </w:rPr>
                        <w:t>300</w:t>
                      </w:r>
                      <w:r>
                        <w:rPr>
                          <w:rFonts w:ascii="Calibri" w:eastAsia="ＭＳ Ｐゴシック" w:hAnsi="Calibri" w:cs="Calibri" w:hint="eastAsia"/>
                          <w:color w:val="000000"/>
                          <w:kern w:val="0"/>
                          <w:sz w:val="24"/>
                          <w:szCs w:val="24"/>
                        </w:rPr>
                        <w:t>点算定</w:t>
                      </w:r>
                    </w:p>
                  </w:txbxContent>
                </v:textbox>
              </v:shape>
            </w:pict>
          </mc:Fallback>
        </mc:AlternateContent>
      </w:r>
      <w:r w:rsidR="00723504" w:rsidRPr="00BA613F">
        <w:rPr>
          <w:noProof/>
        </w:rPr>
        <mc:AlternateContent>
          <mc:Choice Requires="wps">
            <w:drawing>
              <wp:anchor distT="0" distB="0" distL="114300" distR="114300" simplePos="0" relativeHeight="251665408" behindDoc="0" locked="0" layoutInCell="1" allowOverlap="1" wp14:anchorId="6B161D71" wp14:editId="4A7477E1">
                <wp:simplePos x="0" y="0"/>
                <wp:positionH relativeFrom="column">
                  <wp:posOffset>4943475</wp:posOffset>
                </wp:positionH>
                <wp:positionV relativeFrom="paragraph">
                  <wp:posOffset>6567805</wp:posOffset>
                </wp:positionV>
                <wp:extent cx="314325" cy="333375"/>
                <wp:effectExtent l="0" t="19050" r="47625" b="47625"/>
                <wp:wrapNone/>
                <wp:docPr id="8" name="右矢印 8"/>
                <wp:cNvGraphicFramePr/>
                <a:graphic xmlns:a="http://schemas.openxmlformats.org/drawingml/2006/main">
                  <a:graphicData uri="http://schemas.microsoft.com/office/word/2010/wordprocessingShape">
                    <wps:wsp>
                      <wps:cNvSpPr/>
                      <wps:spPr>
                        <a:xfrm>
                          <a:off x="0" y="0"/>
                          <a:ext cx="314325" cy="33337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9774780" id="右矢印 8" o:spid="_x0000_s1026" type="#_x0000_t13" style="position:absolute;margin-left:389.25pt;margin-top:517.15pt;width:24.75pt;height:26.2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" adj="10800" fillcolor="#5b9bd5 [3204]" strokecolor="#1f4d78 [1604]" strokeweight="1pt"/>
            </w:pict>
          </mc:Fallback>
        </mc:AlternateContent>
      </w:r>
      <w:r w:rsidR="00723504" w:rsidRPr="00BA613F">
        <w:rPr>
          <w:noProof/>
        </w:rPr>
        <mc:AlternateContent>
          <mc:Choice Requires="wps">
            <w:drawing>
              <wp:anchor distT="0" distB="0" distL="114300" distR="114300" simplePos="0" relativeHeight="251662336" behindDoc="0" locked="0" layoutInCell="1" allowOverlap="1" wp14:anchorId="7127C814" wp14:editId="1E33A333">
                <wp:simplePos x="0" y="0"/>
                <wp:positionH relativeFrom="column">
                  <wp:posOffset>4942205</wp:posOffset>
                </wp:positionH>
                <wp:positionV relativeFrom="paragraph">
                  <wp:posOffset>5495925</wp:posOffset>
                </wp:positionV>
                <wp:extent cx="314325" cy="333375"/>
                <wp:effectExtent l="0" t="19050" r="47625" b="47625"/>
                <wp:wrapNone/>
                <wp:docPr id="4" name="右矢印 4"/>
                <wp:cNvGraphicFramePr/>
                <a:graphic xmlns:a="http://schemas.openxmlformats.org/drawingml/2006/main">
                  <a:graphicData uri="http://schemas.microsoft.com/office/word/2010/wordprocessingShape">
                    <wps:wsp>
                      <wps:cNvSpPr/>
                      <wps:spPr>
                        <a:xfrm>
                          <a:off x="0" y="0"/>
                          <a:ext cx="314325" cy="33337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CBC514D" id="右矢印 4" o:spid="_x0000_s1026" type="#_x0000_t13" style="position:absolute;margin-left:389.15pt;margin-top:432.75pt;width:24.75pt;height:26.2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" adj="10800" fillcolor="#5b9bd5 [3204]" strokecolor="#1f4d78 [1604]" strokeweight="1pt"/>
            </w:pict>
          </mc:Fallback>
        </mc:AlternateContent>
      </w:r>
      <w:r w:rsidR="00723504" w:rsidRPr="00BA613F">
        <w:rPr>
          <w:noProof/>
        </w:rPr>
        <mc:AlternateContent>
          <mc:Choice Requires="wps">
            <w:drawing>
              <wp:anchor distT="0" distB="0" distL="114300" distR="114300" simplePos="0" relativeHeight="251663360" behindDoc="0" locked="0" layoutInCell="1" allowOverlap="1" wp14:anchorId="3E089FCA" wp14:editId="6BE6CE10">
                <wp:simplePos x="0" y="0"/>
                <wp:positionH relativeFrom="column">
                  <wp:posOffset>5334000</wp:posOffset>
                </wp:positionH>
                <wp:positionV relativeFrom="paragraph">
                  <wp:posOffset>5381625</wp:posOffset>
                </wp:positionV>
                <wp:extent cx="1114425" cy="1403985"/>
                <wp:effectExtent l="0" t="0" r="28575" b="1397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1403985"/>
                        </a:xfrm>
                        <a:prstGeom prst="rect">
                          <a:avLst/>
                        </a:prstGeom>
                        <a:solidFill>
                          <a:srgbClr val="FFFF00"/>
                        </a:solidFill>
                        <a:ln w="9525">
                          <a:solidFill>
                            <a:srgbClr val="000000"/>
                          </a:solidFill>
                          <a:miter lim="800000"/>
                          <a:headEnd/>
                          <a:tailEnd/>
                        </a:ln>
                      </wps:spPr>
                      <wps:txbx>
                        <w:txbxContent>
                          <w:p w14:paraId="32E0674A" w14:textId="77777777" w:rsidR="00AB1C9C" w:rsidRDefault="00AB1C9C" w:rsidP="00BA613F">
                            <w:pPr>
                              <w:rPr>
                                <w:bCs/>
                              </w:rPr>
                            </w:pPr>
                            <w:r>
                              <w:rPr>
                                <w:rFonts w:ascii="Calibri" w:eastAsia="ＭＳ Ｐゴシック" w:hAnsi="Calibri" w:cs="Calibri" w:hint="eastAsia"/>
                                <w:color w:val="000000"/>
                                <w:kern w:val="0"/>
                                <w:sz w:val="22"/>
                                <w:szCs w:val="24"/>
                              </w:rPr>
                              <w:t>連携</w:t>
                            </w:r>
                            <w:r w:rsidRPr="000C4AEF">
                              <w:rPr>
                                <w:rFonts w:ascii="Calibri" w:eastAsia="ＭＳ Ｐゴシック" w:hAnsi="Calibri" w:cs="Calibri" w:hint="eastAsia"/>
                                <w:color w:val="000000"/>
                                <w:kern w:val="0"/>
                                <w:sz w:val="22"/>
                                <w:szCs w:val="24"/>
                              </w:rPr>
                              <w:t>医：</w:t>
                            </w:r>
                            <w:r w:rsidRPr="000C4AEF">
                              <w:rPr>
                                <w:rFonts w:hint="eastAsia"/>
                                <w:bCs/>
                              </w:rPr>
                              <w:t>がん治療連携指導料</w:t>
                            </w:r>
                          </w:p>
                          <w:p w14:paraId="65E75AAC" w14:textId="77777777" w:rsidR="00AB1C9C" w:rsidRDefault="00AB1C9C" w:rsidP="00BA613F">
                            <w:r>
                              <w:rPr>
                                <w:rFonts w:ascii="Calibri" w:eastAsia="ＭＳ Ｐゴシック" w:hAnsi="Calibri" w:cs="Calibri" w:hint="eastAsia"/>
                                <w:color w:val="000000"/>
                                <w:kern w:val="0"/>
                                <w:sz w:val="24"/>
                                <w:szCs w:val="24"/>
                              </w:rPr>
                              <w:t>300</w:t>
                            </w:r>
                            <w:r>
                              <w:rPr>
                                <w:rFonts w:ascii="Calibri" w:eastAsia="ＭＳ Ｐゴシック" w:hAnsi="Calibri" w:cs="Calibri" w:hint="eastAsia"/>
                                <w:color w:val="000000"/>
                                <w:kern w:val="0"/>
                                <w:sz w:val="24"/>
                                <w:szCs w:val="24"/>
                              </w:rPr>
                              <w:t>点算定</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E089FCA" id="_x0000_s1028" type="#_x0000_t202" style="position:absolute;margin-left:420pt;margin-top:423.75pt;width:87.75pt;height:110.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" fillcolor="yellow">
                <v:textbox style="mso-fit-shape-to-text:t">
                  <w:txbxContent>
                    <w:p w14:paraId="32E0674A" w14:textId="77777777" w:rsidR="00AB1C9C" w:rsidRDefault="00AB1C9C" w:rsidP="00BA613F">
                      <w:pPr>
                        <w:rPr>
                          <w:bCs/>
                        </w:rPr>
                      </w:pPr>
                      <w:r>
                        <w:rPr>
                          <w:rFonts w:ascii="Calibri" w:eastAsia="ＭＳ Ｐゴシック" w:hAnsi="Calibri" w:cs="Calibri" w:hint="eastAsia"/>
                          <w:color w:val="000000"/>
                          <w:kern w:val="0"/>
                          <w:sz w:val="22"/>
                          <w:szCs w:val="24"/>
                        </w:rPr>
                        <w:t>連携</w:t>
                      </w:r>
                      <w:r w:rsidRPr="000C4AEF">
                        <w:rPr>
                          <w:rFonts w:ascii="Calibri" w:eastAsia="ＭＳ Ｐゴシック" w:hAnsi="Calibri" w:cs="Calibri" w:hint="eastAsia"/>
                          <w:color w:val="000000"/>
                          <w:kern w:val="0"/>
                          <w:sz w:val="22"/>
                          <w:szCs w:val="24"/>
                        </w:rPr>
                        <w:t>医：</w:t>
                      </w:r>
                      <w:r w:rsidRPr="000C4AEF">
                        <w:rPr>
                          <w:rFonts w:hint="eastAsia"/>
                          <w:bCs/>
                        </w:rPr>
                        <w:t>がん治療連携指導料</w:t>
                      </w:r>
                    </w:p>
                    <w:p w14:paraId="65E75AAC" w14:textId="77777777" w:rsidR="00AB1C9C" w:rsidRDefault="00AB1C9C" w:rsidP="00BA613F">
                      <w:r>
                        <w:rPr>
                          <w:rFonts w:ascii="Calibri" w:eastAsia="ＭＳ Ｐゴシック" w:hAnsi="Calibri" w:cs="Calibri" w:hint="eastAsia"/>
                          <w:color w:val="000000"/>
                          <w:kern w:val="0"/>
                          <w:sz w:val="24"/>
                          <w:szCs w:val="24"/>
                        </w:rPr>
                        <w:t>300</w:t>
                      </w:r>
                      <w:r>
                        <w:rPr>
                          <w:rFonts w:ascii="Calibri" w:eastAsia="ＭＳ Ｐゴシック" w:hAnsi="Calibri" w:cs="Calibri" w:hint="eastAsia"/>
                          <w:color w:val="000000"/>
                          <w:kern w:val="0"/>
                          <w:sz w:val="24"/>
                          <w:szCs w:val="24"/>
                        </w:rPr>
                        <w:t>点算定</w:t>
                      </w:r>
                    </w:p>
                  </w:txbxContent>
                </v:textbox>
              </v:shape>
            </w:pict>
          </mc:Fallback>
        </mc:AlternateContent>
      </w:r>
      <w:r w:rsidR="00723504" w:rsidRPr="00BA613F">
        <w:rPr>
          <w:noProof/>
        </w:rPr>
        <mc:AlternateContent>
          <mc:Choice Requires="wps">
            <w:drawing>
              <wp:anchor distT="0" distB="0" distL="114300" distR="114300" simplePos="0" relativeHeight="251669504" behindDoc="0" locked="0" layoutInCell="1" allowOverlap="1" wp14:anchorId="107C392C" wp14:editId="08A9FC1E">
                <wp:simplePos x="0" y="0"/>
                <wp:positionH relativeFrom="column">
                  <wp:posOffset>5391150</wp:posOffset>
                </wp:positionH>
                <wp:positionV relativeFrom="paragraph">
                  <wp:posOffset>7486650</wp:posOffset>
                </wp:positionV>
                <wp:extent cx="1114425" cy="1403985"/>
                <wp:effectExtent l="0" t="0" r="28575" b="13970"/>
                <wp:wrapNone/>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1403985"/>
                        </a:xfrm>
                        <a:prstGeom prst="rect">
                          <a:avLst/>
                        </a:prstGeom>
                        <a:solidFill>
                          <a:srgbClr val="FFFF00"/>
                        </a:solidFill>
                        <a:ln w="9525">
                          <a:solidFill>
                            <a:srgbClr val="000000"/>
                          </a:solidFill>
                          <a:miter lim="800000"/>
                          <a:headEnd/>
                          <a:tailEnd/>
                        </a:ln>
                      </wps:spPr>
                      <wps:txbx>
                        <w:txbxContent>
                          <w:p w14:paraId="2B605BA9" w14:textId="77777777" w:rsidR="00AB1C9C" w:rsidRDefault="00AB1C9C" w:rsidP="00BA613F">
                            <w:pPr>
                              <w:rPr>
                                <w:bCs/>
                              </w:rPr>
                            </w:pPr>
                            <w:r>
                              <w:rPr>
                                <w:rFonts w:ascii="Calibri" w:eastAsia="ＭＳ Ｐゴシック" w:hAnsi="Calibri" w:cs="Calibri" w:hint="eastAsia"/>
                                <w:color w:val="000000"/>
                                <w:kern w:val="0"/>
                                <w:sz w:val="22"/>
                                <w:szCs w:val="24"/>
                              </w:rPr>
                              <w:t>基幹病院</w:t>
                            </w:r>
                            <w:r w:rsidRPr="000C4AEF">
                              <w:rPr>
                                <w:rFonts w:ascii="Calibri" w:eastAsia="ＭＳ Ｐゴシック" w:hAnsi="Calibri" w:cs="Calibri" w:hint="eastAsia"/>
                                <w:color w:val="000000"/>
                                <w:kern w:val="0"/>
                                <w:sz w:val="22"/>
                                <w:szCs w:val="24"/>
                              </w:rPr>
                              <w:t>：</w:t>
                            </w:r>
                            <w:r w:rsidRPr="000C4AEF">
                              <w:rPr>
                                <w:rFonts w:hint="eastAsia"/>
                                <w:bCs/>
                              </w:rPr>
                              <w:t>がん治療連携計画策定料</w:t>
                            </w:r>
                            <w:r>
                              <w:rPr>
                                <w:rFonts w:hint="eastAsia"/>
                                <w:bCs/>
                              </w:rPr>
                              <w:t>2</w:t>
                            </w:r>
                          </w:p>
                          <w:p w14:paraId="2AA92B74" w14:textId="77777777" w:rsidR="00AB1C9C" w:rsidRDefault="00AB1C9C" w:rsidP="00BA613F">
                            <w:r>
                              <w:rPr>
                                <w:rFonts w:ascii="Calibri" w:eastAsia="ＭＳ Ｐゴシック" w:hAnsi="Calibri" w:cs="Calibri" w:hint="eastAsia"/>
                                <w:color w:val="000000"/>
                                <w:kern w:val="0"/>
                                <w:sz w:val="24"/>
                                <w:szCs w:val="24"/>
                              </w:rPr>
                              <w:t>300</w:t>
                            </w:r>
                            <w:r>
                              <w:rPr>
                                <w:rFonts w:ascii="Calibri" w:eastAsia="ＭＳ Ｐゴシック" w:hAnsi="Calibri" w:cs="Calibri" w:hint="eastAsia"/>
                                <w:color w:val="000000"/>
                                <w:kern w:val="0"/>
                                <w:sz w:val="24"/>
                                <w:szCs w:val="24"/>
                              </w:rPr>
                              <w:t>点算定</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07C392C" id="_x0000_s1029" type="#_x0000_t202" style="position:absolute;margin-left:424.5pt;margin-top:589.5pt;width:87.75pt;height:110.55pt;z-index:2516695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" fillcolor="yellow">
                <v:textbox style="mso-fit-shape-to-text:t">
                  <w:txbxContent>
                    <w:p w14:paraId="2B605BA9" w14:textId="77777777" w:rsidR="00AB1C9C" w:rsidRDefault="00AB1C9C" w:rsidP="00BA613F">
                      <w:pPr>
                        <w:rPr>
                          <w:bCs/>
                        </w:rPr>
                      </w:pPr>
                      <w:r>
                        <w:rPr>
                          <w:rFonts w:ascii="Calibri" w:eastAsia="ＭＳ Ｐゴシック" w:hAnsi="Calibri" w:cs="Calibri" w:hint="eastAsia"/>
                          <w:color w:val="000000"/>
                          <w:kern w:val="0"/>
                          <w:sz w:val="22"/>
                          <w:szCs w:val="24"/>
                        </w:rPr>
                        <w:t>基幹病院</w:t>
                      </w:r>
                      <w:r w:rsidRPr="000C4AEF">
                        <w:rPr>
                          <w:rFonts w:ascii="Calibri" w:eastAsia="ＭＳ Ｐゴシック" w:hAnsi="Calibri" w:cs="Calibri" w:hint="eastAsia"/>
                          <w:color w:val="000000"/>
                          <w:kern w:val="0"/>
                          <w:sz w:val="22"/>
                          <w:szCs w:val="24"/>
                        </w:rPr>
                        <w:t>：</w:t>
                      </w:r>
                      <w:r w:rsidRPr="000C4AEF">
                        <w:rPr>
                          <w:rFonts w:hint="eastAsia"/>
                          <w:bCs/>
                        </w:rPr>
                        <w:t>がん治療連携計画策定料</w:t>
                      </w:r>
                      <w:r>
                        <w:rPr>
                          <w:rFonts w:hint="eastAsia"/>
                          <w:bCs/>
                        </w:rPr>
                        <w:t>2</w:t>
                      </w:r>
                    </w:p>
                    <w:p w14:paraId="2AA92B74" w14:textId="77777777" w:rsidR="00AB1C9C" w:rsidRDefault="00AB1C9C" w:rsidP="00BA613F">
                      <w:r>
                        <w:rPr>
                          <w:rFonts w:ascii="Calibri" w:eastAsia="ＭＳ Ｐゴシック" w:hAnsi="Calibri" w:cs="Calibri" w:hint="eastAsia"/>
                          <w:color w:val="000000"/>
                          <w:kern w:val="0"/>
                          <w:sz w:val="24"/>
                          <w:szCs w:val="24"/>
                        </w:rPr>
                        <w:t>300</w:t>
                      </w:r>
                      <w:r>
                        <w:rPr>
                          <w:rFonts w:ascii="Calibri" w:eastAsia="ＭＳ Ｐゴシック" w:hAnsi="Calibri" w:cs="Calibri" w:hint="eastAsia"/>
                          <w:color w:val="000000"/>
                          <w:kern w:val="0"/>
                          <w:sz w:val="24"/>
                          <w:szCs w:val="24"/>
                        </w:rPr>
                        <w:t>点算定</w:t>
                      </w:r>
                    </w:p>
                  </w:txbxContent>
                </v:textbox>
              </v:shape>
            </w:pict>
          </mc:Fallback>
        </mc:AlternateContent>
      </w:r>
      <w:r w:rsidR="00BC57D0">
        <w:br w:type="page"/>
      </w:r>
    </w:p>
    <w:p w14:paraId="09D92DFA" w14:textId="77777777" w:rsidR="000C4AEF" w:rsidRPr="000C4AEF" w:rsidRDefault="000C4AEF" w:rsidP="00FE7BBC">
      <w:pPr>
        <w:rPr>
          <w:rFonts w:ascii="メイリオ" w:eastAsia="メイリオ" w:hAnsi="メイリオ"/>
          <w:b/>
          <w:bCs/>
          <w:color w:val="FFFFFF"/>
          <w:sz w:val="27"/>
          <w:szCs w:val="27"/>
          <w:shd w:val="clear" w:color="auto" w:fill="004F69"/>
        </w:rPr>
      </w:pPr>
      <w:bookmarkStart w:id="0" w:name="_GoBack"/>
      <w:bookmarkEnd w:id="0"/>
      <w:r w:rsidRPr="000C4AEF">
        <w:rPr>
          <w:rFonts w:ascii="メイリオ" w:eastAsia="メイリオ" w:hAnsi="メイリオ" w:hint="eastAsia"/>
          <w:b/>
          <w:bCs/>
          <w:color w:val="FFFFFF"/>
          <w:sz w:val="27"/>
          <w:szCs w:val="27"/>
          <w:shd w:val="clear" w:color="auto" w:fill="004F69"/>
        </w:rPr>
        <w:lastRenderedPageBreak/>
        <w:t>Ｂ００５－６ がん治療連携計画策定料</w:t>
      </w:r>
    </w:p>
    <w:p w14:paraId="6BC590A2" w14:textId="77777777" w:rsidR="000C4AEF" w:rsidRPr="000C4AEF" w:rsidRDefault="000C4AEF" w:rsidP="000C4AEF">
      <w:r w:rsidRPr="000C4AEF">
        <w:t xml:space="preserve">1. </w:t>
      </w:r>
      <w:r w:rsidRPr="000C4AEF">
        <w:rPr>
          <w:rFonts w:hint="eastAsia"/>
          <w:b/>
          <w:bCs/>
        </w:rPr>
        <w:t>がん治療連携計画策定料１</w:t>
      </w:r>
      <w:r w:rsidRPr="000C4AEF">
        <w:rPr>
          <w:rFonts w:hint="eastAsia"/>
        </w:rPr>
        <w:t>については、入院中のがん患者の退院後の治療を総合的に管理するため、別に厚生労働大臣が定める施設基準に適合しているものとして地方厚生局長等に届け出た病院である保険医療機関（以下この表において「計画策定病院」という。）が、あらかじめがんの種類やステージを考慮した地域</w:t>
      </w:r>
      <w:r w:rsidR="00A54466">
        <w:rPr>
          <w:rFonts w:hint="eastAsia"/>
        </w:rPr>
        <w:t>連携診療計画を作成し、がん治療を担う別の保険医療機関と共有し、</w:t>
      </w:r>
      <w:r w:rsidRPr="000C4AEF">
        <w:rPr>
          <w:rFonts w:hint="eastAsia"/>
        </w:rPr>
        <w:t>かつ、患者の同意を得た上で、入院中又は当該保険医療機関を退院した日から起算して</w:t>
      </w:r>
      <w:r w:rsidRPr="000C4AEF">
        <w:t>30</w:t>
      </w:r>
      <w:r w:rsidRPr="000C4AEF">
        <w:rPr>
          <w:rFonts w:hint="eastAsia"/>
        </w:rPr>
        <w:t>日以内に、当該計画に基づき当該患者の治療計画を作成し、患者に説明し、文書により提供するとともに、退院時又は退院した日から起算して</w:t>
      </w:r>
      <w:r w:rsidRPr="000C4AEF">
        <w:t>30</w:t>
      </w:r>
      <w:r w:rsidRPr="000C4AEF">
        <w:rPr>
          <w:rFonts w:hint="eastAsia"/>
        </w:rPr>
        <w:t>日以内に当該別の保険医療機関に当該患者に係る診療情報を文書により提供した場合（がんと診断されてから最初の入院に係るものに限る。）に、退院時又は退院した日から起算して</w:t>
      </w:r>
      <w:r w:rsidRPr="000C4AEF">
        <w:t>30</w:t>
      </w:r>
      <w:r w:rsidRPr="000C4AEF">
        <w:rPr>
          <w:rFonts w:hint="eastAsia"/>
        </w:rPr>
        <w:t>日以内に１回に限り所定点数を算定する。</w:t>
      </w:r>
      <w:r w:rsidRPr="000C4AEF">
        <w:rPr>
          <w:rFonts w:hint="eastAsia"/>
        </w:rPr>
        <w:t xml:space="preserve"> </w:t>
      </w:r>
    </w:p>
    <w:p w14:paraId="154A7544" w14:textId="77777777" w:rsidR="000C4AEF" w:rsidRPr="000C4AEF" w:rsidRDefault="000C4AEF" w:rsidP="000C4AEF">
      <w:r w:rsidRPr="000C4AEF">
        <w:t xml:space="preserve">2. </w:t>
      </w:r>
      <w:r w:rsidRPr="000C4AEF">
        <w:rPr>
          <w:rFonts w:hint="eastAsia"/>
        </w:rPr>
        <w:t>計画策定病院は、治療計画に基づき、患者に対して治療を提供するとともに、患者の同意を得て、適切に連携医療機関と情報共有を図るとともに、必要に応じて適宜治療計画を見直すものとする。なお、</w:t>
      </w:r>
      <w:r w:rsidRPr="000C4AEF">
        <w:rPr>
          <w:rFonts w:hint="eastAsia"/>
          <w:b/>
          <w:bCs/>
        </w:rPr>
        <w:t>がん治療連携計画策定料２</w:t>
      </w:r>
      <w:r w:rsidRPr="000C4AEF">
        <w:rPr>
          <w:rFonts w:hint="eastAsia"/>
        </w:rPr>
        <w:t>は、当該患者の状態の変化等により連携医療機</w:t>
      </w:r>
      <w:r w:rsidR="000B3D77">
        <w:rPr>
          <w:rFonts w:hint="eastAsia"/>
        </w:rPr>
        <w:t>関から紹介を受け、当該患者を診療した上で、</w:t>
      </w:r>
      <w:r w:rsidRPr="000C4AEF">
        <w:rPr>
          <w:rFonts w:hint="eastAsia"/>
        </w:rPr>
        <w:t>当該患者の治療計画を変更し、患者又はその家族等に説明するとともに、文書にて提供した場合に計画策定病院において算定する。</w:t>
      </w:r>
    </w:p>
    <w:p w14:paraId="64816015" w14:textId="77777777" w:rsidR="000C4AEF" w:rsidRPr="000C4AEF" w:rsidRDefault="000C4AEF" w:rsidP="000C4AEF">
      <w:r w:rsidRPr="000C4AEF">
        <w:t>3.</w:t>
      </w:r>
      <w:r w:rsidRPr="000C4AEF">
        <w:rPr>
          <w:rFonts w:hint="eastAsia"/>
          <w:b/>
          <w:bCs/>
        </w:rPr>
        <w:t>がん治療連携指導料</w:t>
      </w:r>
      <w:r w:rsidRPr="000C4AEF">
        <w:rPr>
          <w:rFonts w:hint="eastAsia"/>
        </w:rPr>
        <w:t>は、連携医療機関において、患者ごとに作成された治療計画に基づく診療を提供し、計画策定病院に対し患者の診療に関する情報提供をした際に算定する。</w:t>
      </w:r>
      <w:r w:rsidRPr="000C4AEF">
        <w:rPr>
          <w:rFonts w:hint="eastAsia"/>
        </w:rPr>
        <w:t xml:space="preserve"> </w:t>
      </w:r>
      <w:r w:rsidRPr="000C4AEF">
        <w:rPr>
          <w:rFonts w:hint="eastAsia"/>
        </w:rPr>
        <w:t>計画策定病院に対する情報提供の頻度は、基本的には治療計画に記載された頻度に基づくものとするが、患者の状態の変化等により、計画策定病院に対し治療方針等につき、相談・変更が必要となった際に情報提供を行った際にも算定できるものである。</w:t>
      </w:r>
    </w:p>
    <w:p w14:paraId="524FF02D" w14:textId="77777777" w:rsidR="00FE7BBC" w:rsidRDefault="000C4AEF" w:rsidP="00FE7BBC">
      <w:r w:rsidRPr="000C4AEF">
        <w:rPr>
          <w:noProof/>
        </w:rPr>
        <w:drawing>
          <wp:inline distT="0" distB="0" distL="0" distR="0" wp14:anchorId="7C39C809" wp14:editId="4FBC09DD">
            <wp:extent cx="5219698" cy="3914775"/>
            <wp:effectExtent l="0" t="0" r="635"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225629" cy="3919223"/>
                    </a:xfrm>
                    <a:prstGeom prst="rect">
                      <a:avLst/>
                    </a:prstGeom>
                  </pic:spPr>
                </pic:pic>
              </a:graphicData>
            </a:graphic>
          </wp:inline>
        </w:drawing>
      </w:r>
      <w:r w:rsidRPr="000C4AEF">
        <w:t xml:space="preserve"> </w:t>
      </w:r>
    </w:p>
    <w:sectPr w:rsidR="00FE7BBC" w:rsidSect="005F322D">
      <w:footerReference w:type="default" r:id="rId14"/>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A9FE92" w14:textId="77777777" w:rsidR="00AB1C9C" w:rsidRDefault="00AB1C9C" w:rsidP="000A12CF">
      <w:r>
        <w:separator/>
      </w:r>
    </w:p>
  </w:endnote>
  <w:endnote w:type="continuationSeparator" w:id="0">
    <w:p w14:paraId="68CF09D0" w14:textId="77777777" w:rsidR="00AB1C9C" w:rsidRDefault="00AB1C9C" w:rsidP="000A12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2309103"/>
      <w:docPartObj>
        <w:docPartGallery w:val="Page Numbers (Bottom of Page)"/>
        <w:docPartUnique/>
      </w:docPartObj>
    </w:sdtPr>
    <w:sdtEndPr/>
    <w:sdtContent>
      <w:p w14:paraId="60D40304" w14:textId="082934AC" w:rsidR="00AB1C9C" w:rsidRDefault="00AB1C9C">
        <w:pPr>
          <w:pStyle w:val="a6"/>
          <w:jc w:val="center"/>
        </w:pPr>
        <w:r>
          <w:fldChar w:fldCharType="begin"/>
        </w:r>
        <w:r>
          <w:instrText>PAGE   \* MERGEFORMAT</w:instrText>
        </w:r>
        <w:r>
          <w:fldChar w:fldCharType="separate"/>
        </w:r>
        <w:r w:rsidR="002771DA" w:rsidRPr="002771DA">
          <w:rPr>
            <w:noProof/>
            <w:lang w:val="ja-JP"/>
          </w:rPr>
          <w:t>4</w:t>
        </w:r>
        <w:r>
          <w:fldChar w:fldCharType="end"/>
        </w:r>
      </w:p>
    </w:sdtContent>
  </w:sdt>
  <w:p w14:paraId="408497A1" w14:textId="77777777" w:rsidR="00AB1C9C" w:rsidRDefault="00AB1C9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D34237" w14:textId="77777777" w:rsidR="00AB1C9C" w:rsidRDefault="00AB1C9C" w:rsidP="000A12CF">
      <w:r>
        <w:separator/>
      </w:r>
    </w:p>
  </w:footnote>
  <w:footnote w:type="continuationSeparator" w:id="0">
    <w:p w14:paraId="08644BB8" w14:textId="77777777" w:rsidR="00AB1C9C" w:rsidRDefault="00AB1C9C" w:rsidP="000A12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20B5"/>
    <w:multiLevelType w:val="hybridMultilevel"/>
    <w:tmpl w:val="01A8EAF8"/>
    <w:lvl w:ilvl="0" w:tplc="201069F8">
      <w:start w:val="1"/>
      <w:numFmt w:val="decimal"/>
      <w:lvlText w:val="%1)"/>
      <w:lvlJc w:val="left"/>
      <w:pPr>
        <w:ind w:left="945" w:hanging="42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 w15:restartNumberingAfterBreak="0">
    <w:nsid w:val="067E3FD9"/>
    <w:multiLevelType w:val="hybridMultilevel"/>
    <w:tmpl w:val="4AC03398"/>
    <w:lvl w:ilvl="0" w:tplc="B1629172">
      <w:start w:val="1"/>
      <w:numFmt w:val="decimal"/>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2" w15:restartNumberingAfterBreak="0">
    <w:nsid w:val="4275441D"/>
    <w:multiLevelType w:val="hybridMultilevel"/>
    <w:tmpl w:val="7BB0967A"/>
    <w:lvl w:ilvl="0" w:tplc="32F679D6">
      <w:start w:val="1"/>
      <w:numFmt w:val="decimal"/>
      <w:lvlText w:val="%1）"/>
      <w:lvlJc w:val="left"/>
      <w:pPr>
        <w:ind w:left="840" w:hanging="420"/>
      </w:pPr>
      <w:rPr>
        <w:rFonts w:asciiTheme="minorHAnsi" w:eastAsiaTheme="minorEastAsia" w:hAnsiTheme="minorHAnsi" w:cstheme="minorBidi"/>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4E1257D9"/>
    <w:multiLevelType w:val="hybridMultilevel"/>
    <w:tmpl w:val="B170BEDE"/>
    <w:lvl w:ilvl="0" w:tplc="201069F8">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4F634712"/>
    <w:multiLevelType w:val="hybridMultilevel"/>
    <w:tmpl w:val="98381CFC"/>
    <w:lvl w:ilvl="0" w:tplc="B602D98E">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69F82F99"/>
    <w:multiLevelType w:val="hybridMultilevel"/>
    <w:tmpl w:val="C090D0E4"/>
    <w:lvl w:ilvl="0" w:tplc="32F679D6">
      <w:start w:val="1"/>
      <w:numFmt w:val="decimal"/>
      <w:lvlText w:val="%1）"/>
      <w:lvlJc w:val="left"/>
      <w:pPr>
        <w:ind w:left="840" w:hanging="420"/>
      </w:pPr>
      <w:rPr>
        <w:rFonts w:asciiTheme="minorHAnsi" w:eastAsiaTheme="minorEastAsia" w:hAnsiTheme="minorHAnsi" w:cstheme="minorBidi"/>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6E93468D"/>
    <w:multiLevelType w:val="hybridMultilevel"/>
    <w:tmpl w:val="B6A09BEC"/>
    <w:lvl w:ilvl="0" w:tplc="32F679D6">
      <w:start w:val="1"/>
      <w:numFmt w:val="decimal"/>
      <w:lvlText w:val="%1）"/>
      <w:lvlJc w:val="left"/>
      <w:pPr>
        <w:ind w:left="780" w:hanging="360"/>
      </w:pPr>
      <w:rPr>
        <w:rFonts w:asciiTheme="minorHAnsi" w:eastAsiaTheme="minorEastAsia" w:hAnsiTheme="minorHAnsi" w:cstheme="minorBidi"/>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70EF5BCC"/>
    <w:multiLevelType w:val="hybridMultilevel"/>
    <w:tmpl w:val="FAD2E916"/>
    <w:lvl w:ilvl="0" w:tplc="201069F8">
      <w:start w:val="1"/>
      <w:numFmt w:val="decimal"/>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742D3955"/>
    <w:multiLevelType w:val="hybridMultilevel"/>
    <w:tmpl w:val="D646EB40"/>
    <w:lvl w:ilvl="0" w:tplc="32F679D6">
      <w:start w:val="1"/>
      <w:numFmt w:val="decimal"/>
      <w:lvlText w:val="%1）"/>
      <w:lvlJc w:val="left"/>
      <w:pPr>
        <w:ind w:left="1050" w:hanging="420"/>
      </w:pPr>
      <w:rPr>
        <w:rFonts w:asciiTheme="minorHAnsi" w:eastAsiaTheme="minorEastAsia" w:hAnsiTheme="minorHAnsi" w:cstheme="minorBidi"/>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abstractNumId w:val="1"/>
  </w:num>
  <w:num w:numId="2">
    <w:abstractNumId w:val="3"/>
  </w:num>
  <w:num w:numId="3">
    <w:abstractNumId w:val="6"/>
  </w:num>
  <w:num w:numId="4">
    <w:abstractNumId w:val="8"/>
  </w:num>
  <w:num w:numId="5">
    <w:abstractNumId w:val="2"/>
  </w:num>
  <w:num w:numId="6">
    <w:abstractNumId w:val="5"/>
  </w:num>
  <w:num w:numId="7">
    <w:abstractNumId w:val="0"/>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mailMerge>
    <w:mainDocumentType w:val="formLetters"/>
    <w:dataType w:val="textFile"/>
    <w:activeRecord w:val="-1"/>
  </w:mailMerge>
  <w:defaultTabStop w:val="840"/>
  <w:drawingGridHorizontalSpacing w:val="105"/>
  <w:displayHorizontalDrawingGridEvery w:val="0"/>
  <w:displayVerticalDrawingGridEvery w:val="2"/>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807"/>
    <w:rsid w:val="000242DD"/>
    <w:rsid w:val="0003674D"/>
    <w:rsid w:val="000635D5"/>
    <w:rsid w:val="000A12CF"/>
    <w:rsid w:val="000B3D77"/>
    <w:rsid w:val="000C4AEF"/>
    <w:rsid w:val="000D5B5B"/>
    <w:rsid w:val="000F301B"/>
    <w:rsid w:val="00104163"/>
    <w:rsid w:val="00117F24"/>
    <w:rsid w:val="00121B61"/>
    <w:rsid w:val="00143809"/>
    <w:rsid w:val="0016157C"/>
    <w:rsid w:val="001903C6"/>
    <w:rsid w:val="001A314F"/>
    <w:rsid w:val="001C461C"/>
    <w:rsid w:val="001D5345"/>
    <w:rsid w:val="00271F17"/>
    <w:rsid w:val="002771DA"/>
    <w:rsid w:val="00297C00"/>
    <w:rsid w:val="002B5724"/>
    <w:rsid w:val="002D36D5"/>
    <w:rsid w:val="002F3C52"/>
    <w:rsid w:val="00352BE5"/>
    <w:rsid w:val="00396935"/>
    <w:rsid w:val="0042698A"/>
    <w:rsid w:val="00433964"/>
    <w:rsid w:val="00433B79"/>
    <w:rsid w:val="004519BD"/>
    <w:rsid w:val="00467F47"/>
    <w:rsid w:val="004B025F"/>
    <w:rsid w:val="004B50A7"/>
    <w:rsid w:val="00512608"/>
    <w:rsid w:val="00542BA5"/>
    <w:rsid w:val="00560B87"/>
    <w:rsid w:val="005B2A54"/>
    <w:rsid w:val="005B4198"/>
    <w:rsid w:val="005F322D"/>
    <w:rsid w:val="005F3CD9"/>
    <w:rsid w:val="005F52FF"/>
    <w:rsid w:val="00614592"/>
    <w:rsid w:val="00626F75"/>
    <w:rsid w:val="00647ABA"/>
    <w:rsid w:val="006C6CFB"/>
    <w:rsid w:val="00704619"/>
    <w:rsid w:val="00723504"/>
    <w:rsid w:val="00780AAA"/>
    <w:rsid w:val="007B3971"/>
    <w:rsid w:val="00835AEB"/>
    <w:rsid w:val="008412A9"/>
    <w:rsid w:val="00865729"/>
    <w:rsid w:val="00893084"/>
    <w:rsid w:val="008E4297"/>
    <w:rsid w:val="00903C44"/>
    <w:rsid w:val="0093515D"/>
    <w:rsid w:val="00943D36"/>
    <w:rsid w:val="00943F14"/>
    <w:rsid w:val="00951646"/>
    <w:rsid w:val="009552B1"/>
    <w:rsid w:val="00974559"/>
    <w:rsid w:val="0099251C"/>
    <w:rsid w:val="009A0EBE"/>
    <w:rsid w:val="009C22A4"/>
    <w:rsid w:val="00A40BA1"/>
    <w:rsid w:val="00A52343"/>
    <w:rsid w:val="00A54319"/>
    <w:rsid w:val="00A54466"/>
    <w:rsid w:val="00A56FDF"/>
    <w:rsid w:val="00AB1C9C"/>
    <w:rsid w:val="00AB54DC"/>
    <w:rsid w:val="00AB7F91"/>
    <w:rsid w:val="00AD3AB6"/>
    <w:rsid w:val="00AE56EF"/>
    <w:rsid w:val="00B04FDB"/>
    <w:rsid w:val="00B07494"/>
    <w:rsid w:val="00B12AC2"/>
    <w:rsid w:val="00B14E31"/>
    <w:rsid w:val="00B173DB"/>
    <w:rsid w:val="00B44029"/>
    <w:rsid w:val="00BA613F"/>
    <w:rsid w:val="00BC57D0"/>
    <w:rsid w:val="00BD4D45"/>
    <w:rsid w:val="00BF30EA"/>
    <w:rsid w:val="00C2430E"/>
    <w:rsid w:val="00C63E8A"/>
    <w:rsid w:val="00C710CD"/>
    <w:rsid w:val="00CA28B8"/>
    <w:rsid w:val="00CB061B"/>
    <w:rsid w:val="00CC5B7F"/>
    <w:rsid w:val="00CC643E"/>
    <w:rsid w:val="00CD23FC"/>
    <w:rsid w:val="00D116F1"/>
    <w:rsid w:val="00DA3C13"/>
    <w:rsid w:val="00DC6466"/>
    <w:rsid w:val="00E606D3"/>
    <w:rsid w:val="00E97AC7"/>
    <w:rsid w:val="00EA74F0"/>
    <w:rsid w:val="00EB142F"/>
    <w:rsid w:val="00EB4C4B"/>
    <w:rsid w:val="00ED28A4"/>
    <w:rsid w:val="00F10F0C"/>
    <w:rsid w:val="00F32E77"/>
    <w:rsid w:val="00F41394"/>
    <w:rsid w:val="00F4262A"/>
    <w:rsid w:val="00F65263"/>
    <w:rsid w:val="00FB2AE3"/>
    <w:rsid w:val="00FD3807"/>
    <w:rsid w:val="00FE7B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7825">
      <v:textbox inset="5.85pt,.7pt,5.85pt,.7pt"/>
    </o:shapedefaults>
    <o:shapelayout v:ext="edit">
      <o:idmap v:ext="edit" data="1"/>
    </o:shapelayout>
  </w:shapeDefaults>
  <w:decimalSymbol w:val="."/>
  <w:listSeparator w:val=","/>
  <w14:docId w14:val="274024EC"/>
  <w15:docId w15:val="{994CD11D-2A60-444E-981D-7F5F15ABE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F322D"/>
    <w:pPr>
      <w:ind w:leftChars="400" w:left="840"/>
    </w:pPr>
  </w:style>
  <w:style w:type="paragraph" w:styleId="a4">
    <w:name w:val="header"/>
    <w:basedOn w:val="a"/>
    <w:link w:val="a5"/>
    <w:uiPriority w:val="99"/>
    <w:unhideWhenUsed/>
    <w:rsid w:val="000A12CF"/>
    <w:pPr>
      <w:tabs>
        <w:tab w:val="center" w:pos="4252"/>
        <w:tab w:val="right" w:pos="8504"/>
      </w:tabs>
      <w:snapToGrid w:val="0"/>
    </w:pPr>
  </w:style>
  <w:style w:type="character" w:customStyle="1" w:styleId="a5">
    <w:name w:val="ヘッダー (文字)"/>
    <w:basedOn w:val="a0"/>
    <w:link w:val="a4"/>
    <w:uiPriority w:val="99"/>
    <w:rsid w:val="000A12CF"/>
  </w:style>
  <w:style w:type="paragraph" w:styleId="a6">
    <w:name w:val="footer"/>
    <w:basedOn w:val="a"/>
    <w:link w:val="a7"/>
    <w:uiPriority w:val="99"/>
    <w:unhideWhenUsed/>
    <w:rsid w:val="000A12CF"/>
    <w:pPr>
      <w:tabs>
        <w:tab w:val="center" w:pos="4252"/>
        <w:tab w:val="right" w:pos="8504"/>
      </w:tabs>
      <w:snapToGrid w:val="0"/>
    </w:pPr>
  </w:style>
  <w:style w:type="character" w:customStyle="1" w:styleId="a7">
    <w:name w:val="フッター (文字)"/>
    <w:basedOn w:val="a0"/>
    <w:link w:val="a6"/>
    <w:uiPriority w:val="99"/>
    <w:rsid w:val="000A12CF"/>
  </w:style>
  <w:style w:type="paragraph" w:styleId="a8">
    <w:name w:val="Balloon Text"/>
    <w:basedOn w:val="a"/>
    <w:link w:val="a9"/>
    <w:uiPriority w:val="99"/>
    <w:semiHidden/>
    <w:unhideWhenUsed/>
    <w:rsid w:val="00FE7BB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E7BB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1970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2CA5FEC-5647-4D87-949F-86685B9E44B7}" type="doc">
      <dgm:prSet loTypeId="urn:microsoft.com/office/officeart/2005/8/layout/process2" loCatId="process" qsTypeId="urn:microsoft.com/office/officeart/2005/8/quickstyle/simple1" qsCatId="simple" csTypeId="urn:microsoft.com/office/officeart/2005/8/colors/accent0_2" csCatId="mainScheme" phldr="1"/>
      <dgm:spPr/>
    </dgm:pt>
    <dgm:pt modelId="{190F563C-8E94-43CE-BB2F-EA26402E7FDD}">
      <dgm:prSet phldrT="[テキスト]" custT="1"/>
      <dgm:spPr/>
      <dgm:t>
        <a:bodyPr/>
        <a:lstStyle/>
        <a:p>
          <a:r>
            <a:rPr kumimoji="1" lang="ja-JP" altLang="en-US" sz="1100">
              <a:solidFill>
                <a:sysClr val="windowText" lastClr="000000"/>
              </a:solidFill>
            </a:rPr>
            <a:t>患者から入院中に地域連携パスに入ることを口頭で同意を得る。</a:t>
          </a:r>
        </a:p>
      </dgm:t>
    </dgm:pt>
    <dgm:pt modelId="{37E8FB78-8877-4787-9365-9D1BB754A82E}" type="parTrans" cxnId="{7791F311-1B7F-42D6-B701-A97D26563319}">
      <dgm:prSet/>
      <dgm:spPr/>
      <dgm:t>
        <a:bodyPr/>
        <a:lstStyle/>
        <a:p>
          <a:endParaRPr kumimoji="1" lang="ja-JP" altLang="en-US" sz="1100">
            <a:solidFill>
              <a:sysClr val="windowText" lastClr="000000"/>
            </a:solidFill>
          </a:endParaRPr>
        </a:p>
      </dgm:t>
    </dgm:pt>
    <dgm:pt modelId="{588D36E1-F8CB-477E-8CF5-366A198E0DEC}" type="sibTrans" cxnId="{7791F311-1B7F-42D6-B701-A97D26563319}">
      <dgm:prSet custT="1"/>
      <dgm:spPr/>
      <dgm:t>
        <a:bodyPr/>
        <a:lstStyle/>
        <a:p>
          <a:endParaRPr kumimoji="1" lang="ja-JP" altLang="en-US" sz="1100">
            <a:solidFill>
              <a:sysClr val="windowText" lastClr="000000"/>
            </a:solidFill>
          </a:endParaRPr>
        </a:p>
      </dgm:t>
    </dgm:pt>
    <dgm:pt modelId="{F3344C8F-E047-4351-A144-5760C35F5972}">
      <dgm:prSet phldrT="[テキスト]" custT="1"/>
      <dgm:spPr/>
      <dgm:t>
        <a:bodyPr/>
        <a:lstStyle/>
        <a:p>
          <a:r>
            <a:rPr kumimoji="1" lang="ja-JP" altLang="en-US" sz="1100">
              <a:solidFill>
                <a:sysClr val="windowText" lastClr="000000"/>
              </a:solidFill>
            </a:rPr>
            <a:t>患者と相談し連携医とする医院や病院を決定する。</a:t>
          </a:r>
        </a:p>
      </dgm:t>
    </dgm:pt>
    <dgm:pt modelId="{360D3C52-2385-499D-A9EC-33932EB1DE77}" type="parTrans" cxnId="{B817410E-6FF6-49F2-8C8F-BAAE944CD3FC}">
      <dgm:prSet/>
      <dgm:spPr/>
      <dgm:t>
        <a:bodyPr/>
        <a:lstStyle/>
        <a:p>
          <a:endParaRPr kumimoji="1" lang="ja-JP" altLang="en-US" sz="1100">
            <a:solidFill>
              <a:sysClr val="windowText" lastClr="000000"/>
            </a:solidFill>
          </a:endParaRPr>
        </a:p>
      </dgm:t>
    </dgm:pt>
    <dgm:pt modelId="{541EDB3B-FBEC-4207-8D75-014B9945EF75}" type="sibTrans" cxnId="{B817410E-6FF6-49F2-8C8F-BAAE944CD3FC}">
      <dgm:prSet custT="1"/>
      <dgm:spPr/>
      <dgm:t>
        <a:bodyPr/>
        <a:lstStyle/>
        <a:p>
          <a:endParaRPr kumimoji="1" lang="ja-JP" altLang="en-US" sz="1100">
            <a:solidFill>
              <a:sysClr val="windowText" lastClr="000000"/>
            </a:solidFill>
          </a:endParaRPr>
        </a:p>
      </dgm:t>
    </dgm:pt>
    <dgm:pt modelId="{BC6797DC-99C4-49B3-ADEB-A9763D0F7ECD}">
      <dgm:prSet phldrT="[テキスト]" custT="1"/>
      <dgm:spPr/>
      <dgm:t>
        <a:bodyPr/>
        <a:lstStyle/>
        <a:p>
          <a:r>
            <a:rPr kumimoji="1" lang="ja-JP" altLang="en-US" sz="1100">
              <a:solidFill>
                <a:sysClr val="windowText" lastClr="000000"/>
              </a:solidFill>
            </a:rPr>
            <a:t>連携医に将来定期フォローのため通院することを主治医あるいは　　　　連携室から連絡し同意を得る。</a:t>
          </a:r>
        </a:p>
      </dgm:t>
    </dgm:pt>
    <dgm:pt modelId="{80CF6DFE-BC76-40B0-BD18-26744F35F55D}" type="parTrans" cxnId="{208917EB-1D9E-41E3-BE9A-38671651B910}">
      <dgm:prSet/>
      <dgm:spPr/>
      <dgm:t>
        <a:bodyPr/>
        <a:lstStyle/>
        <a:p>
          <a:endParaRPr kumimoji="1" lang="ja-JP" altLang="en-US" sz="1100">
            <a:solidFill>
              <a:sysClr val="windowText" lastClr="000000"/>
            </a:solidFill>
          </a:endParaRPr>
        </a:p>
      </dgm:t>
    </dgm:pt>
    <dgm:pt modelId="{A8F4E8E5-1AFA-41E2-954F-A3087F6F6708}" type="sibTrans" cxnId="{208917EB-1D9E-41E3-BE9A-38671651B910}">
      <dgm:prSet custT="1"/>
      <dgm:spPr/>
      <dgm:t>
        <a:bodyPr/>
        <a:lstStyle/>
        <a:p>
          <a:endParaRPr kumimoji="1" lang="ja-JP" altLang="en-US" sz="1100">
            <a:solidFill>
              <a:sysClr val="windowText" lastClr="000000"/>
            </a:solidFill>
          </a:endParaRPr>
        </a:p>
      </dgm:t>
    </dgm:pt>
    <dgm:pt modelId="{3D2B3ABA-8E4E-4FA5-94C3-ECD3BEF59CFB}">
      <dgm:prSet phldrT="[テキスト]" custT="1"/>
      <dgm:spPr/>
      <dgm:t>
        <a:bodyPr/>
        <a:lstStyle/>
        <a:p>
          <a:r>
            <a:rPr kumimoji="1" lang="ja-JP" altLang="en-US" sz="1100" b="1">
              <a:solidFill>
                <a:sysClr val="windowText" lastClr="000000"/>
              </a:solidFill>
            </a:rPr>
            <a:t>前立腺全摘除術を施行</a:t>
          </a:r>
        </a:p>
      </dgm:t>
    </dgm:pt>
    <dgm:pt modelId="{7B0566AA-401A-46B0-BE34-C60A02D5951A}" type="parTrans" cxnId="{4287778E-A6D7-47E5-95DA-05294CE526ED}">
      <dgm:prSet/>
      <dgm:spPr/>
      <dgm:t>
        <a:bodyPr/>
        <a:lstStyle/>
        <a:p>
          <a:endParaRPr kumimoji="1" lang="ja-JP" altLang="en-US" sz="1600">
            <a:solidFill>
              <a:sysClr val="windowText" lastClr="000000"/>
            </a:solidFill>
          </a:endParaRPr>
        </a:p>
      </dgm:t>
    </dgm:pt>
    <dgm:pt modelId="{72A2F909-927A-4404-8D11-BB1A9124A4EA}" type="sibTrans" cxnId="{4287778E-A6D7-47E5-95DA-05294CE526ED}">
      <dgm:prSet custT="1"/>
      <dgm:spPr/>
      <dgm:t>
        <a:bodyPr/>
        <a:lstStyle/>
        <a:p>
          <a:endParaRPr kumimoji="1" lang="ja-JP" altLang="en-US" sz="1200">
            <a:solidFill>
              <a:sysClr val="windowText" lastClr="000000"/>
            </a:solidFill>
          </a:endParaRPr>
        </a:p>
      </dgm:t>
    </dgm:pt>
    <dgm:pt modelId="{4E40DC0B-7DBA-42F0-B2F3-EC7AA673AB04}">
      <dgm:prSet phldrT="[テキスト]" custT="1"/>
      <dgm:spPr/>
      <dgm:t>
        <a:bodyPr/>
        <a:lstStyle/>
        <a:p>
          <a:pPr>
            <a:spcAft>
              <a:spcPts val="0"/>
            </a:spcAft>
          </a:pPr>
          <a:r>
            <a:rPr kumimoji="1" lang="ja-JP" altLang="en-US" sz="1100">
              <a:solidFill>
                <a:sysClr val="windowText" lastClr="000000"/>
              </a:solidFill>
            </a:rPr>
            <a:t>退院後</a:t>
          </a:r>
          <a:r>
            <a:rPr kumimoji="1" lang="en-US" altLang="ja-JP" sz="1100">
              <a:solidFill>
                <a:sysClr val="windowText" lastClr="000000"/>
              </a:solidFill>
            </a:rPr>
            <a:t>30</a:t>
          </a:r>
          <a:r>
            <a:rPr kumimoji="1" lang="ja-JP" altLang="en-US" sz="1100">
              <a:solidFill>
                <a:sysClr val="windowText" lastClr="000000"/>
              </a:solidFill>
            </a:rPr>
            <a:t>日以内に必ず同意書と</a:t>
          </a:r>
          <a:endParaRPr kumimoji="1" lang="en-US" altLang="ja-JP" sz="1100">
            <a:solidFill>
              <a:sysClr val="windowText" lastClr="000000"/>
            </a:solidFill>
          </a:endParaRPr>
        </a:p>
        <a:p>
          <a:pPr>
            <a:spcAft>
              <a:spcPts val="0"/>
            </a:spcAft>
          </a:pPr>
          <a:r>
            <a:rPr lang="ja-JP" altLang="en-US" sz="1100" b="0" dirty="0">
              <a:solidFill>
                <a:sysClr val="windowText" lastClr="000000"/>
              </a:solidFill>
            </a:rPr>
            <a:t>共同診療計画書をそれぞれ患者用と医療者用の２通</a:t>
          </a:r>
          <a:r>
            <a:rPr kumimoji="1" lang="ja-JP" altLang="en-US" sz="1100">
              <a:solidFill>
                <a:sysClr val="windowText" lastClr="000000"/>
              </a:solidFill>
            </a:rPr>
            <a:t>を作成、</a:t>
          </a:r>
          <a:endParaRPr kumimoji="1" lang="en-US" altLang="ja-JP" sz="1100">
            <a:solidFill>
              <a:sysClr val="windowText" lastClr="000000"/>
            </a:solidFill>
          </a:endParaRPr>
        </a:p>
        <a:p>
          <a:pPr>
            <a:spcAft>
              <a:spcPts val="0"/>
            </a:spcAft>
          </a:pPr>
          <a:r>
            <a:rPr kumimoji="1" lang="ja-JP" altLang="en-US" sz="1100">
              <a:solidFill>
                <a:sysClr val="windowText" lastClr="000000"/>
              </a:solidFill>
            </a:rPr>
            <a:t>医療者用はスキャン等を行い基幹病院と連携医双方で保管する。</a:t>
          </a:r>
        </a:p>
      </dgm:t>
    </dgm:pt>
    <dgm:pt modelId="{8EE38C1A-CF43-4520-927E-FA0FE689AA89}" type="parTrans" cxnId="{A46E7BDE-2DDA-40B8-85B9-E68CE6758425}">
      <dgm:prSet/>
      <dgm:spPr/>
      <dgm:t>
        <a:bodyPr/>
        <a:lstStyle/>
        <a:p>
          <a:endParaRPr kumimoji="1" lang="ja-JP" altLang="en-US" sz="1600">
            <a:solidFill>
              <a:sysClr val="windowText" lastClr="000000"/>
            </a:solidFill>
          </a:endParaRPr>
        </a:p>
      </dgm:t>
    </dgm:pt>
    <dgm:pt modelId="{45E95620-C971-4F70-A6F1-6159DD154880}" type="sibTrans" cxnId="{A46E7BDE-2DDA-40B8-85B9-E68CE6758425}">
      <dgm:prSet custT="1"/>
      <dgm:spPr/>
      <dgm:t>
        <a:bodyPr/>
        <a:lstStyle/>
        <a:p>
          <a:endParaRPr kumimoji="1" lang="ja-JP" altLang="en-US" sz="1200">
            <a:solidFill>
              <a:sysClr val="windowText" lastClr="000000"/>
            </a:solidFill>
          </a:endParaRPr>
        </a:p>
      </dgm:t>
    </dgm:pt>
    <dgm:pt modelId="{D1B16E60-266B-40E2-9C49-74B23FEF1F35}">
      <dgm:prSet phldrT="[テキスト]" custT="1"/>
      <dgm:spPr/>
      <dgm:t>
        <a:bodyPr/>
        <a:lstStyle/>
        <a:p>
          <a:r>
            <a:rPr kumimoji="1" lang="ja-JP" altLang="en-US" sz="1100">
              <a:solidFill>
                <a:sysClr val="windowText" lastClr="000000"/>
              </a:solidFill>
            </a:rPr>
            <a:t>年に</a:t>
          </a:r>
          <a:r>
            <a:rPr kumimoji="1" lang="en-US" altLang="ja-JP" sz="1100">
              <a:solidFill>
                <a:sysClr val="windowText" lastClr="000000"/>
              </a:solidFill>
            </a:rPr>
            <a:t>1</a:t>
          </a:r>
          <a:r>
            <a:rPr kumimoji="1" lang="ja-JP" altLang="en-US" sz="1100">
              <a:solidFill>
                <a:sysClr val="windowText" lastClr="000000"/>
              </a:solidFill>
            </a:rPr>
            <a:t>回あるいは状態変化時（</a:t>
          </a:r>
          <a:r>
            <a:rPr kumimoji="1" lang="en-US" altLang="ja-JP" sz="1100">
              <a:solidFill>
                <a:sysClr val="windowText" lastClr="000000"/>
              </a:solidFill>
            </a:rPr>
            <a:t>PSA&gt;0.2ng/ml</a:t>
          </a:r>
          <a:r>
            <a:rPr kumimoji="1" lang="ja-JP" altLang="en-US" sz="1100">
              <a:solidFill>
                <a:sysClr val="windowText" lastClr="000000"/>
              </a:solidFill>
            </a:rPr>
            <a:t>あるいは症状発症）は基幹　病院を受診する。状態変化時は連携医は別に診療情報提供書を記入する。</a:t>
          </a:r>
        </a:p>
      </dgm:t>
    </dgm:pt>
    <dgm:pt modelId="{596C1D2F-C11A-46B1-91E4-D0910252DE4E}" type="parTrans" cxnId="{D4374632-AD85-4901-9B47-617B29C8013C}">
      <dgm:prSet/>
      <dgm:spPr/>
      <dgm:t>
        <a:bodyPr/>
        <a:lstStyle/>
        <a:p>
          <a:endParaRPr kumimoji="1" lang="ja-JP" altLang="en-US" sz="1600">
            <a:solidFill>
              <a:sysClr val="windowText" lastClr="000000"/>
            </a:solidFill>
          </a:endParaRPr>
        </a:p>
      </dgm:t>
    </dgm:pt>
    <dgm:pt modelId="{30049D7C-49CB-49CE-9D4A-BD0085F188F6}" type="sibTrans" cxnId="{D4374632-AD85-4901-9B47-617B29C8013C}">
      <dgm:prSet custT="1"/>
      <dgm:spPr/>
      <dgm:t>
        <a:bodyPr/>
        <a:lstStyle/>
        <a:p>
          <a:endParaRPr kumimoji="1" lang="ja-JP" altLang="en-US" sz="1200">
            <a:solidFill>
              <a:sysClr val="windowText" lastClr="000000"/>
            </a:solidFill>
          </a:endParaRPr>
        </a:p>
      </dgm:t>
    </dgm:pt>
    <dgm:pt modelId="{0E4EADBA-DD50-4AF4-93C6-CE9CD05AA71F}">
      <dgm:prSet phldrT="[テキスト]" custT="1"/>
      <dgm:spPr/>
      <dgm:t>
        <a:bodyPr/>
        <a:lstStyle/>
        <a:p>
          <a:pPr>
            <a:spcAft>
              <a:spcPts val="0"/>
            </a:spcAft>
          </a:pPr>
          <a:r>
            <a:rPr kumimoji="1" lang="ja-JP" altLang="en-US" sz="1100">
              <a:solidFill>
                <a:sysClr val="windowText" lastClr="000000"/>
              </a:solidFill>
            </a:rPr>
            <a:t>術後合併症とくに尿失禁が改善し、</a:t>
          </a:r>
          <a:r>
            <a:rPr kumimoji="1" lang="en-US" altLang="ja-JP" sz="1100">
              <a:solidFill>
                <a:sysClr val="windowText" lastClr="000000"/>
              </a:solidFill>
            </a:rPr>
            <a:t>PSA</a:t>
          </a:r>
          <a:r>
            <a:rPr kumimoji="1" lang="ja-JP" altLang="en-US" sz="1100">
              <a:solidFill>
                <a:sysClr val="windowText" lastClr="000000"/>
              </a:solidFill>
            </a:rPr>
            <a:t>値が安定したところ</a:t>
          </a:r>
          <a:endParaRPr kumimoji="1" lang="en-US" altLang="ja-JP" sz="1100">
            <a:solidFill>
              <a:sysClr val="windowText" lastClr="000000"/>
            </a:solidFill>
          </a:endParaRPr>
        </a:p>
        <a:p>
          <a:pPr>
            <a:spcAft>
              <a:spcPts val="0"/>
            </a:spcAft>
          </a:pPr>
          <a:r>
            <a:rPr kumimoji="1" lang="ja-JP" altLang="en-US" sz="1100">
              <a:solidFill>
                <a:sysClr val="windowText" lastClr="000000"/>
              </a:solidFill>
            </a:rPr>
            <a:t>（例</a:t>
          </a:r>
          <a:r>
            <a:rPr kumimoji="1" lang="en-US" altLang="ja-JP" sz="1100">
              <a:solidFill>
                <a:sysClr val="windowText" lastClr="000000"/>
              </a:solidFill>
            </a:rPr>
            <a:t>PSA</a:t>
          </a:r>
          <a:r>
            <a:rPr kumimoji="1" lang="ja-JP" altLang="en-US" sz="1100">
              <a:solidFill>
                <a:sysClr val="windowText" lastClr="000000"/>
              </a:solidFill>
            </a:rPr>
            <a:t>＜</a:t>
          </a:r>
          <a:r>
            <a:rPr kumimoji="1" lang="en-US" altLang="ja-JP" sz="1100">
              <a:solidFill>
                <a:sysClr val="windowText" lastClr="000000"/>
              </a:solidFill>
            </a:rPr>
            <a:t>0.01ng/ml</a:t>
          </a:r>
          <a:r>
            <a:rPr kumimoji="1" lang="ja-JP" altLang="en-US" sz="1100">
              <a:solidFill>
                <a:sysClr val="windowText" lastClr="000000"/>
              </a:solidFill>
            </a:rPr>
            <a:t>）で連携医に通院を依頼する。</a:t>
          </a:r>
        </a:p>
      </dgm:t>
    </dgm:pt>
    <dgm:pt modelId="{2F7C2348-5346-4B1D-9BF5-964E524AC6AA}" type="parTrans" cxnId="{2E7B5DC4-ADA6-4D31-8B5F-F8B970B09267}">
      <dgm:prSet/>
      <dgm:spPr/>
      <dgm:t>
        <a:bodyPr/>
        <a:lstStyle/>
        <a:p>
          <a:endParaRPr kumimoji="1" lang="ja-JP" altLang="en-US" sz="1600"/>
        </a:p>
      </dgm:t>
    </dgm:pt>
    <dgm:pt modelId="{9AE8B162-B302-4675-A007-176F6DD53953}" type="sibTrans" cxnId="{2E7B5DC4-ADA6-4D31-8B5F-F8B970B09267}">
      <dgm:prSet custT="1"/>
      <dgm:spPr/>
      <dgm:t>
        <a:bodyPr/>
        <a:lstStyle/>
        <a:p>
          <a:endParaRPr kumimoji="1" lang="ja-JP" altLang="en-US" sz="1400"/>
        </a:p>
      </dgm:t>
    </dgm:pt>
    <dgm:pt modelId="{214478F9-B68C-4174-B3B3-11D9EFFDC527}">
      <dgm:prSet phldrT="[テキスト]" custT="1"/>
      <dgm:spPr/>
      <dgm:t>
        <a:bodyPr/>
        <a:lstStyle/>
        <a:p>
          <a:pPr algn="ctr">
            <a:spcAft>
              <a:spcPts val="0"/>
            </a:spcAft>
          </a:pPr>
          <a:r>
            <a:rPr kumimoji="1" lang="ja-JP" altLang="en-US" sz="1100">
              <a:solidFill>
                <a:sysClr val="windowText" lastClr="000000"/>
              </a:solidFill>
            </a:rPr>
            <a:t>連携医は</a:t>
          </a:r>
          <a:r>
            <a:rPr kumimoji="1" lang="en-US" altLang="ja-JP" sz="1100">
              <a:solidFill>
                <a:sysClr val="windowText" lastClr="000000"/>
              </a:solidFill>
            </a:rPr>
            <a:t>PSA</a:t>
          </a:r>
          <a:r>
            <a:rPr kumimoji="1" lang="ja-JP" altLang="en-US" sz="1100">
              <a:solidFill>
                <a:sysClr val="windowText" lastClr="000000"/>
              </a:solidFill>
            </a:rPr>
            <a:t>値の測定と診察を継続し（目安：</a:t>
          </a:r>
          <a:r>
            <a:rPr kumimoji="1" lang="en-US" altLang="ja-JP" sz="1100">
              <a:solidFill>
                <a:sysClr val="windowText" lastClr="000000"/>
              </a:solidFill>
            </a:rPr>
            <a:t>PSA</a:t>
          </a:r>
          <a:r>
            <a:rPr kumimoji="1" lang="ja-JP" altLang="en-US" sz="1100">
              <a:solidFill>
                <a:sysClr val="windowText" lastClr="000000"/>
              </a:solidFill>
            </a:rPr>
            <a:t>値安定していれば</a:t>
          </a:r>
          <a:endParaRPr kumimoji="1" lang="en-US" altLang="ja-JP" sz="1100">
            <a:solidFill>
              <a:sysClr val="windowText" lastClr="000000"/>
            </a:solidFill>
          </a:endParaRPr>
        </a:p>
        <a:p>
          <a:pPr algn="ctr">
            <a:spcAft>
              <a:spcPts val="0"/>
            </a:spcAft>
          </a:pPr>
          <a:r>
            <a:rPr kumimoji="1" lang="en-US" altLang="ja-JP" sz="1100">
              <a:solidFill>
                <a:sysClr val="windowText" lastClr="000000"/>
              </a:solidFill>
            </a:rPr>
            <a:t>3</a:t>
          </a:r>
          <a:r>
            <a:rPr kumimoji="1" lang="ja-JP" altLang="en-US" sz="1100">
              <a:solidFill>
                <a:sysClr val="windowText" lastClr="000000"/>
              </a:solidFill>
            </a:rPr>
            <a:t>か月ごと）</a:t>
          </a:r>
          <a:r>
            <a:rPr lang="ja-JP" sz="1100">
              <a:solidFill>
                <a:sysClr val="windowText" lastClr="000000"/>
              </a:solidFill>
            </a:rPr>
            <a:t>データ記入用紙</a:t>
          </a:r>
          <a:r>
            <a:rPr kumimoji="1" lang="ja-JP" altLang="en-US" sz="1100" strike="noStrike" baseline="0">
              <a:solidFill>
                <a:sysClr val="windowText" lastClr="000000"/>
              </a:solidFill>
            </a:rPr>
            <a:t>兼がん治療連携指導書</a:t>
          </a:r>
          <a:r>
            <a:rPr kumimoji="1" lang="ja-JP" altLang="en-US" sz="1100">
              <a:solidFill>
                <a:sysClr val="windowText" lastClr="000000"/>
              </a:solidFill>
            </a:rPr>
            <a:t>を基幹病院に</a:t>
          </a:r>
          <a:r>
            <a:rPr kumimoji="1" lang="en-US" altLang="ja-JP" sz="1100">
              <a:solidFill>
                <a:sysClr val="windowText" lastClr="000000"/>
              </a:solidFill>
            </a:rPr>
            <a:t>FAX</a:t>
          </a:r>
          <a:r>
            <a:rPr kumimoji="1" lang="ja-JP" altLang="en-US" sz="1100">
              <a:solidFill>
                <a:sysClr val="windowText" lastClr="000000"/>
              </a:solidFill>
            </a:rPr>
            <a:t>する。</a:t>
          </a:r>
          <a:endParaRPr kumimoji="1" lang="ja-JP" altLang="en-US" sz="1100" strike="dblStrike" baseline="0">
            <a:solidFill>
              <a:sysClr val="windowText" lastClr="000000"/>
            </a:solidFill>
          </a:endParaRPr>
        </a:p>
      </dgm:t>
    </dgm:pt>
    <dgm:pt modelId="{C93137D0-C057-4849-88F5-576EF6F9E998}" type="parTrans" cxnId="{7B3F4F1E-4B4F-414B-8BA4-D8038679F02C}">
      <dgm:prSet/>
      <dgm:spPr/>
      <dgm:t>
        <a:bodyPr/>
        <a:lstStyle/>
        <a:p>
          <a:endParaRPr kumimoji="1" lang="ja-JP" altLang="en-US" sz="1600"/>
        </a:p>
      </dgm:t>
    </dgm:pt>
    <dgm:pt modelId="{37F94966-277F-490E-A638-DDDC52BEB81D}" type="sibTrans" cxnId="{7B3F4F1E-4B4F-414B-8BA4-D8038679F02C}">
      <dgm:prSet custT="1"/>
      <dgm:spPr/>
      <dgm:t>
        <a:bodyPr/>
        <a:lstStyle/>
        <a:p>
          <a:endParaRPr kumimoji="1" lang="ja-JP" altLang="en-US" sz="1200"/>
        </a:p>
      </dgm:t>
    </dgm:pt>
    <dgm:pt modelId="{7BBBD472-9B23-4890-B908-4A9754ABA449}">
      <dgm:prSet phldrT="[テキスト]" custT="1"/>
      <dgm:spPr/>
      <dgm:t>
        <a:bodyPr/>
        <a:lstStyle/>
        <a:p>
          <a:r>
            <a:rPr kumimoji="1" lang="en-US" altLang="ja-JP" sz="1100">
              <a:solidFill>
                <a:sysClr val="windowText" lastClr="000000"/>
              </a:solidFill>
            </a:rPr>
            <a:t>PSA</a:t>
          </a:r>
          <a:r>
            <a:rPr kumimoji="1" lang="ja-JP" altLang="en-US" sz="1100">
              <a:solidFill>
                <a:sysClr val="windowText" lastClr="000000"/>
              </a:solidFill>
            </a:rPr>
            <a:t>＞</a:t>
          </a:r>
          <a:r>
            <a:rPr kumimoji="1" lang="en-US" altLang="ja-JP" sz="1100">
              <a:solidFill>
                <a:sysClr val="windowText" lastClr="000000"/>
              </a:solidFill>
            </a:rPr>
            <a:t>0.2ng/ml</a:t>
          </a:r>
          <a:r>
            <a:rPr kumimoji="1" lang="ja-JP" altLang="en-US" sz="1100">
              <a:solidFill>
                <a:sysClr val="windowText" lastClr="000000"/>
              </a:solidFill>
            </a:rPr>
            <a:t>の時は基幹病院にてパス継続可能の可否を判断して　　　連携医に連絡する。計画変更や中止があるときは右記算定可能。</a:t>
          </a:r>
        </a:p>
      </dgm:t>
    </dgm:pt>
    <dgm:pt modelId="{202BE29E-83CB-4816-A6C6-A9215C9437DD}" type="parTrans" cxnId="{BB714CEF-F30A-4C06-9866-FF635C0D8B4F}">
      <dgm:prSet/>
      <dgm:spPr/>
      <dgm:t>
        <a:bodyPr/>
        <a:lstStyle/>
        <a:p>
          <a:endParaRPr kumimoji="1" lang="ja-JP" altLang="en-US" sz="1600"/>
        </a:p>
      </dgm:t>
    </dgm:pt>
    <dgm:pt modelId="{B1DBF0DE-2D93-4E28-9471-C1730F1A9623}" type="sibTrans" cxnId="{BB714CEF-F30A-4C06-9866-FF635C0D8B4F}">
      <dgm:prSet/>
      <dgm:spPr/>
      <dgm:t>
        <a:bodyPr/>
        <a:lstStyle/>
        <a:p>
          <a:endParaRPr kumimoji="1" lang="ja-JP" altLang="en-US" sz="1600"/>
        </a:p>
      </dgm:t>
    </dgm:pt>
    <dgm:pt modelId="{056F6EF7-582C-430F-A8BE-4F0900CC553D}" type="pres">
      <dgm:prSet presAssocID="{E2CA5FEC-5647-4D87-949F-86685B9E44B7}" presName="linearFlow" presStyleCnt="0">
        <dgm:presLayoutVars>
          <dgm:resizeHandles val="exact"/>
        </dgm:presLayoutVars>
      </dgm:prSet>
      <dgm:spPr/>
    </dgm:pt>
    <dgm:pt modelId="{A61025DF-4AFC-43A2-9892-0363FAA5EDBA}" type="pres">
      <dgm:prSet presAssocID="{190F563C-8E94-43CE-BB2F-EA26402E7FDD}" presName="node" presStyleLbl="node1" presStyleIdx="0" presStyleCnt="9" custScaleX="140209" custScaleY="43327" custLinFactNeighborX="-25272" custLinFactNeighborY="16397">
        <dgm:presLayoutVars>
          <dgm:bulletEnabled val="1"/>
        </dgm:presLayoutVars>
      </dgm:prSet>
      <dgm:spPr/>
      <dgm:t>
        <a:bodyPr/>
        <a:lstStyle/>
        <a:p>
          <a:endParaRPr kumimoji="1" lang="ja-JP" altLang="en-US"/>
        </a:p>
      </dgm:t>
    </dgm:pt>
    <dgm:pt modelId="{269333B6-BF71-48EA-B53B-1F53B16C7C03}" type="pres">
      <dgm:prSet presAssocID="{588D36E1-F8CB-477E-8CF5-366A198E0DEC}" presName="sibTrans" presStyleLbl="sibTrans2D1" presStyleIdx="0" presStyleCnt="8"/>
      <dgm:spPr/>
      <dgm:t>
        <a:bodyPr/>
        <a:lstStyle/>
        <a:p>
          <a:endParaRPr kumimoji="1" lang="ja-JP" altLang="en-US"/>
        </a:p>
      </dgm:t>
    </dgm:pt>
    <dgm:pt modelId="{2A07966C-0F3D-4376-A88C-16D3787B40CC}" type="pres">
      <dgm:prSet presAssocID="{588D36E1-F8CB-477E-8CF5-366A198E0DEC}" presName="connectorText" presStyleLbl="sibTrans2D1" presStyleIdx="0" presStyleCnt="8"/>
      <dgm:spPr/>
      <dgm:t>
        <a:bodyPr/>
        <a:lstStyle/>
        <a:p>
          <a:endParaRPr kumimoji="1" lang="ja-JP" altLang="en-US"/>
        </a:p>
      </dgm:t>
    </dgm:pt>
    <dgm:pt modelId="{C630F03F-9B2E-442C-917C-94E87394AF56}" type="pres">
      <dgm:prSet presAssocID="{F3344C8F-E047-4351-A144-5760C35F5972}" presName="node" presStyleLbl="node1" presStyleIdx="1" presStyleCnt="9" custScaleX="139108" custScaleY="43274" custLinFactNeighborX="-25346" custLinFactNeighborY="6779">
        <dgm:presLayoutVars>
          <dgm:bulletEnabled val="1"/>
        </dgm:presLayoutVars>
      </dgm:prSet>
      <dgm:spPr/>
      <dgm:t>
        <a:bodyPr/>
        <a:lstStyle/>
        <a:p>
          <a:endParaRPr kumimoji="1" lang="ja-JP" altLang="en-US"/>
        </a:p>
      </dgm:t>
    </dgm:pt>
    <dgm:pt modelId="{E74D7776-C8EC-461C-A6C6-3CE053F5E250}" type="pres">
      <dgm:prSet presAssocID="{541EDB3B-FBEC-4207-8D75-014B9945EF75}" presName="sibTrans" presStyleLbl="sibTrans2D1" presStyleIdx="1" presStyleCnt="8"/>
      <dgm:spPr/>
      <dgm:t>
        <a:bodyPr/>
        <a:lstStyle/>
        <a:p>
          <a:endParaRPr kumimoji="1" lang="ja-JP" altLang="en-US"/>
        </a:p>
      </dgm:t>
    </dgm:pt>
    <dgm:pt modelId="{35ED661C-59D2-4BA8-865C-9121344F8D49}" type="pres">
      <dgm:prSet presAssocID="{541EDB3B-FBEC-4207-8D75-014B9945EF75}" presName="connectorText" presStyleLbl="sibTrans2D1" presStyleIdx="1" presStyleCnt="8"/>
      <dgm:spPr/>
      <dgm:t>
        <a:bodyPr/>
        <a:lstStyle/>
        <a:p>
          <a:endParaRPr kumimoji="1" lang="ja-JP" altLang="en-US"/>
        </a:p>
      </dgm:t>
    </dgm:pt>
    <dgm:pt modelId="{1B5B14BD-9AC5-4E19-A24C-A78E73525681}" type="pres">
      <dgm:prSet presAssocID="{BC6797DC-99C4-49B3-ADEB-A9763D0F7ECD}" presName="node" presStyleLbl="node1" presStyleIdx="2" presStyleCnt="9" custScaleX="139591" custScaleY="60365" custLinFactNeighborX="-25303" custLinFactNeighborY="4082">
        <dgm:presLayoutVars>
          <dgm:bulletEnabled val="1"/>
        </dgm:presLayoutVars>
      </dgm:prSet>
      <dgm:spPr/>
      <dgm:t>
        <a:bodyPr/>
        <a:lstStyle/>
        <a:p>
          <a:endParaRPr kumimoji="1" lang="ja-JP" altLang="en-US"/>
        </a:p>
      </dgm:t>
    </dgm:pt>
    <dgm:pt modelId="{65F09DD6-DCDE-400D-92D0-50735B443E8F}" type="pres">
      <dgm:prSet presAssocID="{A8F4E8E5-1AFA-41E2-954F-A3087F6F6708}" presName="sibTrans" presStyleLbl="sibTrans2D1" presStyleIdx="2" presStyleCnt="8"/>
      <dgm:spPr/>
      <dgm:t>
        <a:bodyPr/>
        <a:lstStyle/>
        <a:p>
          <a:endParaRPr kumimoji="1" lang="ja-JP" altLang="en-US"/>
        </a:p>
      </dgm:t>
    </dgm:pt>
    <dgm:pt modelId="{FB9BB0F6-9046-44BF-9EBF-71750A8EDDDE}" type="pres">
      <dgm:prSet presAssocID="{A8F4E8E5-1AFA-41E2-954F-A3087F6F6708}" presName="connectorText" presStyleLbl="sibTrans2D1" presStyleIdx="2" presStyleCnt="8"/>
      <dgm:spPr/>
      <dgm:t>
        <a:bodyPr/>
        <a:lstStyle/>
        <a:p>
          <a:endParaRPr kumimoji="1" lang="ja-JP" altLang="en-US"/>
        </a:p>
      </dgm:t>
    </dgm:pt>
    <dgm:pt modelId="{0ADFE8F4-FD09-4FCC-BFFC-D676554E6C1F}" type="pres">
      <dgm:prSet presAssocID="{3D2B3ABA-8E4E-4FA5-94C3-ECD3BEF59CFB}" presName="node" presStyleLbl="node1" presStyleIdx="3" presStyleCnt="9" custScaleX="139862" custScaleY="43066" custLinFactNeighborX="-25436" custLinFactNeighborY="184">
        <dgm:presLayoutVars>
          <dgm:bulletEnabled val="1"/>
        </dgm:presLayoutVars>
      </dgm:prSet>
      <dgm:spPr/>
      <dgm:t>
        <a:bodyPr/>
        <a:lstStyle/>
        <a:p>
          <a:endParaRPr kumimoji="1" lang="ja-JP" altLang="en-US"/>
        </a:p>
      </dgm:t>
    </dgm:pt>
    <dgm:pt modelId="{9FD81FEC-FB9C-4C2B-93DE-3453F360377F}" type="pres">
      <dgm:prSet presAssocID="{72A2F909-927A-4404-8D11-BB1A9124A4EA}" presName="sibTrans" presStyleLbl="sibTrans2D1" presStyleIdx="3" presStyleCnt="8"/>
      <dgm:spPr/>
      <dgm:t>
        <a:bodyPr/>
        <a:lstStyle/>
        <a:p>
          <a:endParaRPr kumimoji="1" lang="ja-JP" altLang="en-US"/>
        </a:p>
      </dgm:t>
    </dgm:pt>
    <dgm:pt modelId="{E6925439-CB37-4A3C-9A54-B6BCB05CBDCC}" type="pres">
      <dgm:prSet presAssocID="{72A2F909-927A-4404-8D11-BB1A9124A4EA}" presName="connectorText" presStyleLbl="sibTrans2D1" presStyleIdx="3" presStyleCnt="8"/>
      <dgm:spPr/>
      <dgm:t>
        <a:bodyPr/>
        <a:lstStyle/>
        <a:p>
          <a:endParaRPr kumimoji="1" lang="ja-JP" altLang="en-US"/>
        </a:p>
      </dgm:t>
    </dgm:pt>
    <dgm:pt modelId="{467EC8D8-B1DB-4186-BEF2-04161D48EF52}" type="pres">
      <dgm:prSet presAssocID="{4E40DC0B-7DBA-42F0-B2F3-EC7AA673AB04}" presName="node" presStyleLbl="node1" presStyleIdx="4" presStyleCnt="9" custScaleX="139862" custScaleY="86132" custLinFactNeighborX="-25412" custLinFactNeighborY="-8862">
        <dgm:presLayoutVars>
          <dgm:bulletEnabled val="1"/>
        </dgm:presLayoutVars>
      </dgm:prSet>
      <dgm:spPr/>
      <dgm:t>
        <a:bodyPr/>
        <a:lstStyle/>
        <a:p>
          <a:endParaRPr kumimoji="1" lang="ja-JP" altLang="en-US"/>
        </a:p>
      </dgm:t>
    </dgm:pt>
    <dgm:pt modelId="{CD10DDE7-5F6B-4568-BAFE-70976339DDA8}" type="pres">
      <dgm:prSet presAssocID="{45E95620-C971-4F70-A6F1-6159DD154880}" presName="sibTrans" presStyleLbl="sibTrans2D1" presStyleIdx="4" presStyleCnt="8"/>
      <dgm:spPr/>
      <dgm:t>
        <a:bodyPr/>
        <a:lstStyle/>
        <a:p>
          <a:endParaRPr kumimoji="1" lang="ja-JP" altLang="en-US"/>
        </a:p>
      </dgm:t>
    </dgm:pt>
    <dgm:pt modelId="{13B36A2A-8AA5-468D-B8C3-80CCF5AFCCFF}" type="pres">
      <dgm:prSet presAssocID="{45E95620-C971-4F70-A6F1-6159DD154880}" presName="connectorText" presStyleLbl="sibTrans2D1" presStyleIdx="4" presStyleCnt="8"/>
      <dgm:spPr/>
      <dgm:t>
        <a:bodyPr/>
        <a:lstStyle/>
        <a:p>
          <a:endParaRPr kumimoji="1" lang="ja-JP" altLang="en-US"/>
        </a:p>
      </dgm:t>
    </dgm:pt>
    <dgm:pt modelId="{27CB0121-9A91-4556-8F55-48584CF1FBE6}" type="pres">
      <dgm:prSet presAssocID="{0E4EADBA-DD50-4AF4-93C6-CE9CD05AA71F}" presName="node" presStyleLbl="node1" presStyleIdx="5" presStyleCnt="9" custScaleX="139862" custScaleY="66780" custLinFactNeighborX="-25418" custLinFactNeighborY="-12380">
        <dgm:presLayoutVars>
          <dgm:bulletEnabled val="1"/>
        </dgm:presLayoutVars>
      </dgm:prSet>
      <dgm:spPr/>
      <dgm:t>
        <a:bodyPr/>
        <a:lstStyle/>
        <a:p>
          <a:endParaRPr kumimoji="1" lang="ja-JP" altLang="en-US"/>
        </a:p>
      </dgm:t>
    </dgm:pt>
    <dgm:pt modelId="{87C608D3-4189-480E-B00C-53B605427A54}" type="pres">
      <dgm:prSet presAssocID="{9AE8B162-B302-4675-A007-176F6DD53953}" presName="sibTrans" presStyleLbl="sibTrans2D1" presStyleIdx="5" presStyleCnt="8"/>
      <dgm:spPr/>
      <dgm:t>
        <a:bodyPr/>
        <a:lstStyle/>
        <a:p>
          <a:endParaRPr kumimoji="1" lang="ja-JP" altLang="en-US"/>
        </a:p>
      </dgm:t>
    </dgm:pt>
    <dgm:pt modelId="{4A742808-8FB6-47A2-911F-EB3794467D13}" type="pres">
      <dgm:prSet presAssocID="{9AE8B162-B302-4675-A007-176F6DD53953}" presName="connectorText" presStyleLbl="sibTrans2D1" presStyleIdx="5" presStyleCnt="8"/>
      <dgm:spPr/>
      <dgm:t>
        <a:bodyPr/>
        <a:lstStyle/>
        <a:p>
          <a:endParaRPr kumimoji="1" lang="ja-JP" altLang="en-US"/>
        </a:p>
      </dgm:t>
    </dgm:pt>
    <dgm:pt modelId="{275E0555-DD15-4315-A9B0-2C226F7D2BA8}" type="pres">
      <dgm:prSet presAssocID="{214478F9-B68C-4174-B3B3-11D9EFFDC527}" presName="node" presStyleLbl="node1" presStyleIdx="6" presStyleCnt="9" custScaleX="140715" custScaleY="72320" custLinFactNeighborX="-25019" custLinFactNeighborY="-13919">
        <dgm:presLayoutVars>
          <dgm:bulletEnabled val="1"/>
        </dgm:presLayoutVars>
      </dgm:prSet>
      <dgm:spPr/>
      <dgm:t>
        <a:bodyPr/>
        <a:lstStyle/>
        <a:p>
          <a:endParaRPr kumimoji="1" lang="ja-JP" altLang="en-US"/>
        </a:p>
      </dgm:t>
    </dgm:pt>
    <dgm:pt modelId="{669C11EA-B7AC-4E22-9989-076C2DDDC197}" type="pres">
      <dgm:prSet presAssocID="{37F94966-277F-490E-A638-DDDC52BEB81D}" presName="sibTrans" presStyleLbl="sibTrans2D1" presStyleIdx="6" presStyleCnt="8"/>
      <dgm:spPr/>
      <dgm:t>
        <a:bodyPr/>
        <a:lstStyle/>
        <a:p>
          <a:endParaRPr kumimoji="1" lang="ja-JP" altLang="en-US"/>
        </a:p>
      </dgm:t>
    </dgm:pt>
    <dgm:pt modelId="{58A0CE1D-C3A7-46A2-9A9F-6B16873F1D85}" type="pres">
      <dgm:prSet presAssocID="{37F94966-277F-490E-A638-DDDC52BEB81D}" presName="connectorText" presStyleLbl="sibTrans2D1" presStyleIdx="6" presStyleCnt="8"/>
      <dgm:spPr/>
      <dgm:t>
        <a:bodyPr/>
        <a:lstStyle/>
        <a:p>
          <a:endParaRPr kumimoji="1" lang="ja-JP" altLang="en-US"/>
        </a:p>
      </dgm:t>
    </dgm:pt>
    <dgm:pt modelId="{1871E7C9-3C1D-48C9-840E-2DFFDD11C304}" type="pres">
      <dgm:prSet presAssocID="{D1B16E60-266B-40E2-9C49-74B23FEF1F35}" presName="node" presStyleLbl="node1" presStyleIdx="7" presStyleCnt="9" custScaleX="140286" custScaleY="68544" custLinFactNeighborX="-24683" custLinFactNeighborY="-16608">
        <dgm:presLayoutVars>
          <dgm:bulletEnabled val="1"/>
        </dgm:presLayoutVars>
      </dgm:prSet>
      <dgm:spPr/>
      <dgm:t>
        <a:bodyPr/>
        <a:lstStyle/>
        <a:p>
          <a:endParaRPr kumimoji="1" lang="ja-JP" altLang="en-US"/>
        </a:p>
      </dgm:t>
    </dgm:pt>
    <dgm:pt modelId="{339DF304-B5B8-4811-82E4-A608A9527CF0}" type="pres">
      <dgm:prSet presAssocID="{30049D7C-49CB-49CE-9D4A-BD0085F188F6}" presName="sibTrans" presStyleLbl="sibTrans2D1" presStyleIdx="7" presStyleCnt="8"/>
      <dgm:spPr/>
      <dgm:t>
        <a:bodyPr/>
        <a:lstStyle/>
        <a:p>
          <a:endParaRPr kumimoji="1" lang="ja-JP" altLang="en-US"/>
        </a:p>
      </dgm:t>
    </dgm:pt>
    <dgm:pt modelId="{4762096E-7788-4F94-9133-3BC078C184E2}" type="pres">
      <dgm:prSet presAssocID="{30049D7C-49CB-49CE-9D4A-BD0085F188F6}" presName="connectorText" presStyleLbl="sibTrans2D1" presStyleIdx="7" presStyleCnt="8"/>
      <dgm:spPr/>
      <dgm:t>
        <a:bodyPr/>
        <a:lstStyle/>
        <a:p>
          <a:endParaRPr kumimoji="1" lang="ja-JP" altLang="en-US"/>
        </a:p>
      </dgm:t>
    </dgm:pt>
    <dgm:pt modelId="{BE52A57F-EE69-4DB9-9CEE-F87A3459CBCD}" type="pres">
      <dgm:prSet presAssocID="{7BBBD472-9B23-4890-B908-4A9754ABA449}" presName="node" presStyleLbl="node1" presStyleIdx="8" presStyleCnt="9" custScaleX="139862" custScaleY="68371" custLinFactNeighborX="-24506" custLinFactNeighborY="-21025">
        <dgm:presLayoutVars>
          <dgm:bulletEnabled val="1"/>
        </dgm:presLayoutVars>
      </dgm:prSet>
      <dgm:spPr/>
      <dgm:t>
        <a:bodyPr/>
        <a:lstStyle/>
        <a:p>
          <a:endParaRPr kumimoji="1" lang="ja-JP" altLang="en-US"/>
        </a:p>
      </dgm:t>
    </dgm:pt>
  </dgm:ptLst>
  <dgm:cxnLst>
    <dgm:cxn modelId="{EA138FF7-D837-4522-AA73-DBC606031861}" type="presOf" srcId="{D1B16E60-266B-40E2-9C49-74B23FEF1F35}" destId="{1871E7C9-3C1D-48C9-840E-2DFFDD11C304}" srcOrd="0" destOrd="0" presId="urn:microsoft.com/office/officeart/2005/8/layout/process2"/>
    <dgm:cxn modelId="{96CD1B6B-18CC-427F-97E2-E3DF5F6660AA}" type="presOf" srcId="{30049D7C-49CB-49CE-9D4A-BD0085F188F6}" destId="{4762096E-7788-4F94-9133-3BC078C184E2}" srcOrd="1" destOrd="0" presId="urn:microsoft.com/office/officeart/2005/8/layout/process2"/>
    <dgm:cxn modelId="{51319B46-049F-470B-877D-2D9C3B400A70}" type="presOf" srcId="{541EDB3B-FBEC-4207-8D75-014B9945EF75}" destId="{35ED661C-59D2-4BA8-865C-9121344F8D49}" srcOrd="1" destOrd="0" presId="urn:microsoft.com/office/officeart/2005/8/layout/process2"/>
    <dgm:cxn modelId="{FCBA90E1-DBB0-4165-B0A3-BFA36D92888A}" type="presOf" srcId="{30049D7C-49CB-49CE-9D4A-BD0085F188F6}" destId="{339DF304-B5B8-4811-82E4-A608A9527CF0}" srcOrd="0" destOrd="0" presId="urn:microsoft.com/office/officeart/2005/8/layout/process2"/>
    <dgm:cxn modelId="{3F8202D3-7241-4FC4-A22C-6FBB19FD092B}" type="presOf" srcId="{541EDB3B-FBEC-4207-8D75-014B9945EF75}" destId="{E74D7776-C8EC-461C-A6C6-3CE053F5E250}" srcOrd="0" destOrd="0" presId="urn:microsoft.com/office/officeart/2005/8/layout/process2"/>
    <dgm:cxn modelId="{208917EB-1D9E-41E3-BE9A-38671651B910}" srcId="{E2CA5FEC-5647-4D87-949F-86685B9E44B7}" destId="{BC6797DC-99C4-49B3-ADEB-A9763D0F7ECD}" srcOrd="2" destOrd="0" parTransId="{80CF6DFE-BC76-40B0-BD18-26744F35F55D}" sibTransId="{A8F4E8E5-1AFA-41E2-954F-A3087F6F6708}"/>
    <dgm:cxn modelId="{653CAF54-546B-4004-B85C-A2BC98874442}" type="presOf" srcId="{0E4EADBA-DD50-4AF4-93C6-CE9CD05AA71F}" destId="{27CB0121-9A91-4556-8F55-48584CF1FBE6}" srcOrd="0" destOrd="0" presId="urn:microsoft.com/office/officeart/2005/8/layout/process2"/>
    <dgm:cxn modelId="{A46E7BDE-2DDA-40B8-85B9-E68CE6758425}" srcId="{E2CA5FEC-5647-4D87-949F-86685B9E44B7}" destId="{4E40DC0B-7DBA-42F0-B2F3-EC7AA673AB04}" srcOrd="4" destOrd="0" parTransId="{8EE38C1A-CF43-4520-927E-FA0FE689AA89}" sibTransId="{45E95620-C971-4F70-A6F1-6159DD154880}"/>
    <dgm:cxn modelId="{B31187B5-42C4-4D4C-8EC7-98671BF0CE35}" type="presOf" srcId="{3D2B3ABA-8E4E-4FA5-94C3-ECD3BEF59CFB}" destId="{0ADFE8F4-FD09-4FCC-BFFC-D676554E6C1F}" srcOrd="0" destOrd="0" presId="urn:microsoft.com/office/officeart/2005/8/layout/process2"/>
    <dgm:cxn modelId="{909A4ECC-09FC-4161-8A4E-6119FA8CABE8}" type="presOf" srcId="{BC6797DC-99C4-49B3-ADEB-A9763D0F7ECD}" destId="{1B5B14BD-9AC5-4E19-A24C-A78E73525681}" srcOrd="0" destOrd="0" presId="urn:microsoft.com/office/officeart/2005/8/layout/process2"/>
    <dgm:cxn modelId="{752AD6A4-EE31-46D4-9835-1AE56D1A63E9}" type="presOf" srcId="{588D36E1-F8CB-477E-8CF5-366A198E0DEC}" destId="{2A07966C-0F3D-4376-A88C-16D3787B40CC}" srcOrd="1" destOrd="0" presId="urn:microsoft.com/office/officeart/2005/8/layout/process2"/>
    <dgm:cxn modelId="{20FAC62E-FC32-45CA-B77D-9418D7660DA4}" type="presOf" srcId="{4E40DC0B-7DBA-42F0-B2F3-EC7AA673AB04}" destId="{467EC8D8-B1DB-4186-BEF2-04161D48EF52}" srcOrd="0" destOrd="0" presId="urn:microsoft.com/office/officeart/2005/8/layout/process2"/>
    <dgm:cxn modelId="{933B7967-3549-4B8B-AE56-ECB0D2BA4029}" type="presOf" srcId="{37F94966-277F-490E-A638-DDDC52BEB81D}" destId="{669C11EA-B7AC-4E22-9989-076C2DDDC197}" srcOrd="0" destOrd="0" presId="urn:microsoft.com/office/officeart/2005/8/layout/process2"/>
    <dgm:cxn modelId="{6BD66F2E-B651-4174-B920-5B8B2387B578}" type="presOf" srcId="{72A2F909-927A-4404-8D11-BB1A9124A4EA}" destId="{9FD81FEC-FB9C-4C2B-93DE-3453F360377F}" srcOrd="0" destOrd="0" presId="urn:microsoft.com/office/officeart/2005/8/layout/process2"/>
    <dgm:cxn modelId="{B5B13D08-E019-459F-B4B9-052BD7B7D1AD}" type="presOf" srcId="{A8F4E8E5-1AFA-41E2-954F-A3087F6F6708}" destId="{FB9BB0F6-9046-44BF-9EBF-71750A8EDDDE}" srcOrd="1" destOrd="0" presId="urn:microsoft.com/office/officeart/2005/8/layout/process2"/>
    <dgm:cxn modelId="{7B3F4F1E-4B4F-414B-8BA4-D8038679F02C}" srcId="{E2CA5FEC-5647-4D87-949F-86685B9E44B7}" destId="{214478F9-B68C-4174-B3B3-11D9EFFDC527}" srcOrd="6" destOrd="0" parTransId="{C93137D0-C057-4849-88F5-576EF6F9E998}" sibTransId="{37F94966-277F-490E-A638-DDDC52BEB81D}"/>
    <dgm:cxn modelId="{F8A16802-43E3-4C83-A50A-1A13FDE3D8D9}" type="presOf" srcId="{F3344C8F-E047-4351-A144-5760C35F5972}" destId="{C630F03F-9B2E-442C-917C-94E87394AF56}" srcOrd="0" destOrd="0" presId="urn:microsoft.com/office/officeart/2005/8/layout/process2"/>
    <dgm:cxn modelId="{EDB5BA6C-E41C-42FB-B300-5D15D247B638}" type="presOf" srcId="{9AE8B162-B302-4675-A007-176F6DD53953}" destId="{87C608D3-4189-480E-B00C-53B605427A54}" srcOrd="0" destOrd="0" presId="urn:microsoft.com/office/officeart/2005/8/layout/process2"/>
    <dgm:cxn modelId="{BCFD8B46-366D-437C-94FC-D78C6A6F34A9}" type="presOf" srcId="{7BBBD472-9B23-4890-B908-4A9754ABA449}" destId="{BE52A57F-EE69-4DB9-9CEE-F87A3459CBCD}" srcOrd="0" destOrd="0" presId="urn:microsoft.com/office/officeart/2005/8/layout/process2"/>
    <dgm:cxn modelId="{5EC71526-1A91-4360-8A6B-ECC54EFE2641}" type="presOf" srcId="{A8F4E8E5-1AFA-41E2-954F-A3087F6F6708}" destId="{65F09DD6-DCDE-400D-92D0-50735B443E8F}" srcOrd="0" destOrd="0" presId="urn:microsoft.com/office/officeart/2005/8/layout/process2"/>
    <dgm:cxn modelId="{D3C46958-EBC5-4D8D-9EAF-891CF5B59078}" type="presOf" srcId="{214478F9-B68C-4174-B3B3-11D9EFFDC527}" destId="{275E0555-DD15-4315-A9B0-2C226F7D2BA8}" srcOrd="0" destOrd="0" presId="urn:microsoft.com/office/officeart/2005/8/layout/process2"/>
    <dgm:cxn modelId="{D4374632-AD85-4901-9B47-617B29C8013C}" srcId="{E2CA5FEC-5647-4D87-949F-86685B9E44B7}" destId="{D1B16E60-266B-40E2-9C49-74B23FEF1F35}" srcOrd="7" destOrd="0" parTransId="{596C1D2F-C11A-46B1-91E4-D0910252DE4E}" sibTransId="{30049D7C-49CB-49CE-9D4A-BD0085F188F6}"/>
    <dgm:cxn modelId="{D5F19938-63B9-467A-A951-32887F955134}" type="presOf" srcId="{37F94966-277F-490E-A638-DDDC52BEB81D}" destId="{58A0CE1D-C3A7-46A2-9A9F-6B16873F1D85}" srcOrd="1" destOrd="0" presId="urn:microsoft.com/office/officeart/2005/8/layout/process2"/>
    <dgm:cxn modelId="{11971885-D1AB-4DE4-86C8-46579247A925}" type="presOf" srcId="{E2CA5FEC-5647-4D87-949F-86685B9E44B7}" destId="{056F6EF7-582C-430F-A8BE-4F0900CC553D}" srcOrd="0" destOrd="0" presId="urn:microsoft.com/office/officeart/2005/8/layout/process2"/>
    <dgm:cxn modelId="{4287778E-A6D7-47E5-95DA-05294CE526ED}" srcId="{E2CA5FEC-5647-4D87-949F-86685B9E44B7}" destId="{3D2B3ABA-8E4E-4FA5-94C3-ECD3BEF59CFB}" srcOrd="3" destOrd="0" parTransId="{7B0566AA-401A-46B0-BE34-C60A02D5951A}" sibTransId="{72A2F909-927A-4404-8D11-BB1A9124A4EA}"/>
    <dgm:cxn modelId="{7791F311-1B7F-42D6-B701-A97D26563319}" srcId="{E2CA5FEC-5647-4D87-949F-86685B9E44B7}" destId="{190F563C-8E94-43CE-BB2F-EA26402E7FDD}" srcOrd="0" destOrd="0" parTransId="{37E8FB78-8877-4787-9365-9D1BB754A82E}" sibTransId="{588D36E1-F8CB-477E-8CF5-366A198E0DEC}"/>
    <dgm:cxn modelId="{133E35B6-59D7-45B4-87FE-6337AD61CEF2}" type="presOf" srcId="{45E95620-C971-4F70-A6F1-6159DD154880}" destId="{CD10DDE7-5F6B-4568-BAFE-70976339DDA8}" srcOrd="0" destOrd="0" presId="urn:microsoft.com/office/officeart/2005/8/layout/process2"/>
    <dgm:cxn modelId="{C95ABEC4-3F98-4D4C-AF14-155C31DA83B4}" type="presOf" srcId="{72A2F909-927A-4404-8D11-BB1A9124A4EA}" destId="{E6925439-CB37-4A3C-9A54-B6BCB05CBDCC}" srcOrd="1" destOrd="0" presId="urn:microsoft.com/office/officeart/2005/8/layout/process2"/>
    <dgm:cxn modelId="{85050236-FB7C-412F-B77E-AB22AB142D1B}" type="presOf" srcId="{45E95620-C971-4F70-A6F1-6159DD154880}" destId="{13B36A2A-8AA5-468D-B8C3-80CCF5AFCCFF}" srcOrd="1" destOrd="0" presId="urn:microsoft.com/office/officeart/2005/8/layout/process2"/>
    <dgm:cxn modelId="{B817410E-6FF6-49F2-8C8F-BAAE944CD3FC}" srcId="{E2CA5FEC-5647-4D87-949F-86685B9E44B7}" destId="{F3344C8F-E047-4351-A144-5760C35F5972}" srcOrd="1" destOrd="0" parTransId="{360D3C52-2385-499D-A9EC-33932EB1DE77}" sibTransId="{541EDB3B-FBEC-4207-8D75-014B9945EF75}"/>
    <dgm:cxn modelId="{2E7B5DC4-ADA6-4D31-8B5F-F8B970B09267}" srcId="{E2CA5FEC-5647-4D87-949F-86685B9E44B7}" destId="{0E4EADBA-DD50-4AF4-93C6-CE9CD05AA71F}" srcOrd="5" destOrd="0" parTransId="{2F7C2348-5346-4B1D-9BF5-964E524AC6AA}" sibTransId="{9AE8B162-B302-4675-A007-176F6DD53953}"/>
    <dgm:cxn modelId="{61381B40-FFCC-4ED7-8C1B-71D47D6EA798}" type="presOf" srcId="{588D36E1-F8CB-477E-8CF5-366A198E0DEC}" destId="{269333B6-BF71-48EA-B53B-1F53B16C7C03}" srcOrd="0" destOrd="0" presId="urn:microsoft.com/office/officeart/2005/8/layout/process2"/>
    <dgm:cxn modelId="{B9E59AC7-9738-4C9D-A8BA-BDD83038B1C8}" type="presOf" srcId="{9AE8B162-B302-4675-A007-176F6DD53953}" destId="{4A742808-8FB6-47A2-911F-EB3794467D13}" srcOrd="1" destOrd="0" presId="urn:microsoft.com/office/officeart/2005/8/layout/process2"/>
    <dgm:cxn modelId="{BB714CEF-F30A-4C06-9866-FF635C0D8B4F}" srcId="{E2CA5FEC-5647-4D87-949F-86685B9E44B7}" destId="{7BBBD472-9B23-4890-B908-4A9754ABA449}" srcOrd="8" destOrd="0" parTransId="{202BE29E-83CB-4816-A6C6-A9215C9437DD}" sibTransId="{B1DBF0DE-2D93-4E28-9471-C1730F1A9623}"/>
    <dgm:cxn modelId="{E857EE74-1666-4B26-995C-E4137F8155C3}" type="presOf" srcId="{190F563C-8E94-43CE-BB2F-EA26402E7FDD}" destId="{A61025DF-4AFC-43A2-9892-0363FAA5EDBA}" srcOrd="0" destOrd="0" presId="urn:microsoft.com/office/officeart/2005/8/layout/process2"/>
    <dgm:cxn modelId="{66852311-4380-459B-9726-23D767341938}" type="presParOf" srcId="{056F6EF7-582C-430F-A8BE-4F0900CC553D}" destId="{A61025DF-4AFC-43A2-9892-0363FAA5EDBA}" srcOrd="0" destOrd="0" presId="urn:microsoft.com/office/officeart/2005/8/layout/process2"/>
    <dgm:cxn modelId="{9FD7CADA-5D0B-41AE-970B-3F465D36E875}" type="presParOf" srcId="{056F6EF7-582C-430F-A8BE-4F0900CC553D}" destId="{269333B6-BF71-48EA-B53B-1F53B16C7C03}" srcOrd="1" destOrd="0" presId="urn:microsoft.com/office/officeart/2005/8/layout/process2"/>
    <dgm:cxn modelId="{237ABFCE-0771-4820-82E8-D56623058C5A}" type="presParOf" srcId="{269333B6-BF71-48EA-B53B-1F53B16C7C03}" destId="{2A07966C-0F3D-4376-A88C-16D3787B40CC}" srcOrd="0" destOrd="0" presId="urn:microsoft.com/office/officeart/2005/8/layout/process2"/>
    <dgm:cxn modelId="{BE4CC421-DA89-4B65-AE35-AE4F4C32FD4C}" type="presParOf" srcId="{056F6EF7-582C-430F-A8BE-4F0900CC553D}" destId="{C630F03F-9B2E-442C-917C-94E87394AF56}" srcOrd="2" destOrd="0" presId="urn:microsoft.com/office/officeart/2005/8/layout/process2"/>
    <dgm:cxn modelId="{767C7A87-0DA8-4A3D-927F-0245A4688445}" type="presParOf" srcId="{056F6EF7-582C-430F-A8BE-4F0900CC553D}" destId="{E74D7776-C8EC-461C-A6C6-3CE053F5E250}" srcOrd="3" destOrd="0" presId="urn:microsoft.com/office/officeart/2005/8/layout/process2"/>
    <dgm:cxn modelId="{DFE6D4C3-4027-4AB0-B8D0-A95B261A302E}" type="presParOf" srcId="{E74D7776-C8EC-461C-A6C6-3CE053F5E250}" destId="{35ED661C-59D2-4BA8-865C-9121344F8D49}" srcOrd="0" destOrd="0" presId="urn:microsoft.com/office/officeart/2005/8/layout/process2"/>
    <dgm:cxn modelId="{7BA160CF-70BE-4984-B9DE-1509F1221D19}" type="presParOf" srcId="{056F6EF7-582C-430F-A8BE-4F0900CC553D}" destId="{1B5B14BD-9AC5-4E19-A24C-A78E73525681}" srcOrd="4" destOrd="0" presId="urn:microsoft.com/office/officeart/2005/8/layout/process2"/>
    <dgm:cxn modelId="{E3C55CF0-1B7C-4DFD-BE0C-41511F2614C2}" type="presParOf" srcId="{056F6EF7-582C-430F-A8BE-4F0900CC553D}" destId="{65F09DD6-DCDE-400D-92D0-50735B443E8F}" srcOrd="5" destOrd="0" presId="urn:microsoft.com/office/officeart/2005/8/layout/process2"/>
    <dgm:cxn modelId="{B8307B81-EB6F-4FBA-A8FA-406FAF07FFE0}" type="presParOf" srcId="{65F09DD6-DCDE-400D-92D0-50735B443E8F}" destId="{FB9BB0F6-9046-44BF-9EBF-71750A8EDDDE}" srcOrd="0" destOrd="0" presId="urn:microsoft.com/office/officeart/2005/8/layout/process2"/>
    <dgm:cxn modelId="{CC5BC65D-3801-4BD1-AB3D-B5AC987E67C7}" type="presParOf" srcId="{056F6EF7-582C-430F-A8BE-4F0900CC553D}" destId="{0ADFE8F4-FD09-4FCC-BFFC-D676554E6C1F}" srcOrd="6" destOrd="0" presId="urn:microsoft.com/office/officeart/2005/8/layout/process2"/>
    <dgm:cxn modelId="{38C1866B-FD77-4294-8720-E540184F4DC1}" type="presParOf" srcId="{056F6EF7-582C-430F-A8BE-4F0900CC553D}" destId="{9FD81FEC-FB9C-4C2B-93DE-3453F360377F}" srcOrd="7" destOrd="0" presId="urn:microsoft.com/office/officeart/2005/8/layout/process2"/>
    <dgm:cxn modelId="{31F3B9EC-7000-4EE1-9B7F-E55A2BDEA877}" type="presParOf" srcId="{9FD81FEC-FB9C-4C2B-93DE-3453F360377F}" destId="{E6925439-CB37-4A3C-9A54-B6BCB05CBDCC}" srcOrd="0" destOrd="0" presId="urn:microsoft.com/office/officeart/2005/8/layout/process2"/>
    <dgm:cxn modelId="{D2D16E68-97E6-4857-9B73-9E0CA094D7C2}" type="presParOf" srcId="{056F6EF7-582C-430F-A8BE-4F0900CC553D}" destId="{467EC8D8-B1DB-4186-BEF2-04161D48EF52}" srcOrd="8" destOrd="0" presId="urn:microsoft.com/office/officeart/2005/8/layout/process2"/>
    <dgm:cxn modelId="{163AC115-11A7-460D-BC2F-FDC9F49789CA}" type="presParOf" srcId="{056F6EF7-582C-430F-A8BE-4F0900CC553D}" destId="{CD10DDE7-5F6B-4568-BAFE-70976339DDA8}" srcOrd="9" destOrd="0" presId="urn:microsoft.com/office/officeart/2005/8/layout/process2"/>
    <dgm:cxn modelId="{4F80F7BB-5842-4AFC-BF5A-BE24AA010BCD}" type="presParOf" srcId="{CD10DDE7-5F6B-4568-BAFE-70976339DDA8}" destId="{13B36A2A-8AA5-468D-B8C3-80CCF5AFCCFF}" srcOrd="0" destOrd="0" presId="urn:microsoft.com/office/officeart/2005/8/layout/process2"/>
    <dgm:cxn modelId="{B806F8B6-F486-44D6-9CA6-336575644860}" type="presParOf" srcId="{056F6EF7-582C-430F-A8BE-4F0900CC553D}" destId="{27CB0121-9A91-4556-8F55-48584CF1FBE6}" srcOrd="10" destOrd="0" presId="urn:microsoft.com/office/officeart/2005/8/layout/process2"/>
    <dgm:cxn modelId="{67E71A8E-2731-4AA8-ADD9-22390FE7AA4F}" type="presParOf" srcId="{056F6EF7-582C-430F-A8BE-4F0900CC553D}" destId="{87C608D3-4189-480E-B00C-53B605427A54}" srcOrd="11" destOrd="0" presId="urn:microsoft.com/office/officeart/2005/8/layout/process2"/>
    <dgm:cxn modelId="{6AE9D831-6442-47F0-A460-28432E8D450E}" type="presParOf" srcId="{87C608D3-4189-480E-B00C-53B605427A54}" destId="{4A742808-8FB6-47A2-911F-EB3794467D13}" srcOrd="0" destOrd="0" presId="urn:microsoft.com/office/officeart/2005/8/layout/process2"/>
    <dgm:cxn modelId="{B095BBCF-2112-472E-8700-B4A0CE3CDE7B}" type="presParOf" srcId="{056F6EF7-582C-430F-A8BE-4F0900CC553D}" destId="{275E0555-DD15-4315-A9B0-2C226F7D2BA8}" srcOrd="12" destOrd="0" presId="urn:microsoft.com/office/officeart/2005/8/layout/process2"/>
    <dgm:cxn modelId="{5CAFE5B6-7840-4FB6-9896-B2558AA1D0B0}" type="presParOf" srcId="{056F6EF7-582C-430F-A8BE-4F0900CC553D}" destId="{669C11EA-B7AC-4E22-9989-076C2DDDC197}" srcOrd="13" destOrd="0" presId="urn:microsoft.com/office/officeart/2005/8/layout/process2"/>
    <dgm:cxn modelId="{32A9FC0C-EE05-41A9-A44C-4BD5708F808D}" type="presParOf" srcId="{669C11EA-B7AC-4E22-9989-076C2DDDC197}" destId="{58A0CE1D-C3A7-46A2-9A9F-6B16873F1D85}" srcOrd="0" destOrd="0" presId="urn:microsoft.com/office/officeart/2005/8/layout/process2"/>
    <dgm:cxn modelId="{B6DAE45F-C1B8-43ED-8178-3663222E5CF9}" type="presParOf" srcId="{056F6EF7-582C-430F-A8BE-4F0900CC553D}" destId="{1871E7C9-3C1D-48C9-840E-2DFFDD11C304}" srcOrd="14" destOrd="0" presId="urn:microsoft.com/office/officeart/2005/8/layout/process2"/>
    <dgm:cxn modelId="{7B68DE82-DD21-40BC-9CC3-DBF4B3B862D6}" type="presParOf" srcId="{056F6EF7-582C-430F-A8BE-4F0900CC553D}" destId="{339DF304-B5B8-4811-82E4-A608A9527CF0}" srcOrd="15" destOrd="0" presId="urn:microsoft.com/office/officeart/2005/8/layout/process2"/>
    <dgm:cxn modelId="{3BF261E0-80BC-42B9-9B9B-0C69B9B05413}" type="presParOf" srcId="{339DF304-B5B8-4811-82E4-A608A9527CF0}" destId="{4762096E-7788-4F94-9133-3BC078C184E2}" srcOrd="0" destOrd="0" presId="urn:microsoft.com/office/officeart/2005/8/layout/process2"/>
    <dgm:cxn modelId="{0368B851-1FAA-4E1D-8362-29EBE5F50B03}" type="presParOf" srcId="{056F6EF7-582C-430F-A8BE-4F0900CC553D}" destId="{BE52A57F-EE69-4DB9-9CEE-F87A3459CBCD}" srcOrd="16" destOrd="0" presId="urn:microsoft.com/office/officeart/2005/8/layout/process2"/>
  </dgm:cxnLst>
  <dgm:bg>
    <a:noFill/>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61025DF-4AFC-43A2-9892-0363FAA5EDBA}">
      <dsp:nvSpPr>
        <dsp:cNvPr id="0" name=""/>
        <dsp:cNvSpPr/>
      </dsp:nvSpPr>
      <dsp:spPr>
        <a:xfrm>
          <a:off x="47623" y="76592"/>
          <a:ext cx="4851800" cy="374822"/>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kumimoji="1" lang="ja-JP" altLang="en-US" sz="1100" kern="1200">
              <a:solidFill>
                <a:sysClr val="windowText" lastClr="000000"/>
              </a:solidFill>
            </a:rPr>
            <a:t>患者から入院中に地域連携パスに入ることを口頭で同意を得る。</a:t>
          </a:r>
        </a:p>
      </dsp:txBody>
      <dsp:txXfrm>
        <a:off x="58601" y="87570"/>
        <a:ext cx="4829844" cy="352866"/>
      </dsp:txXfrm>
    </dsp:sp>
    <dsp:sp modelId="{269333B6-BF71-48EA-B53B-1F53B16C7C03}">
      <dsp:nvSpPr>
        <dsp:cNvPr id="0" name=""/>
        <dsp:cNvSpPr/>
      </dsp:nvSpPr>
      <dsp:spPr>
        <a:xfrm rot="5411499">
          <a:off x="2325636" y="452241"/>
          <a:ext cx="293212" cy="389295"/>
        </a:xfrm>
        <a:prstGeom prst="rightArrow">
          <a:avLst>
            <a:gd name="adj1" fmla="val 60000"/>
            <a:gd name="adj2" fmla="val 50000"/>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kumimoji="1" lang="ja-JP" altLang="en-US" sz="1100" kern="1200">
            <a:solidFill>
              <a:sysClr val="windowText" lastClr="000000"/>
            </a:solidFill>
          </a:endParaRPr>
        </a:p>
      </dsp:txBody>
      <dsp:txXfrm rot="-5400000">
        <a:off x="2355601" y="500282"/>
        <a:ext cx="233577" cy="205248"/>
      </dsp:txXfrm>
    </dsp:sp>
    <dsp:sp modelId="{C630F03F-9B2E-442C-917C-94E87394AF56}">
      <dsp:nvSpPr>
        <dsp:cNvPr id="0" name=""/>
        <dsp:cNvSpPr/>
      </dsp:nvSpPr>
      <dsp:spPr>
        <a:xfrm>
          <a:off x="64112" y="842363"/>
          <a:ext cx="4813701" cy="374364"/>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kumimoji="1" lang="ja-JP" altLang="en-US" sz="1100" kern="1200">
              <a:solidFill>
                <a:sysClr val="windowText" lastClr="000000"/>
              </a:solidFill>
            </a:rPr>
            <a:t>患者と相談し連携医とする医院や病院を決定する。</a:t>
          </a:r>
        </a:p>
      </dsp:txBody>
      <dsp:txXfrm>
        <a:off x="75077" y="853328"/>
        <a:ext cx="4791771" cy="352434"/>
      </dsp:txXfrm>
    </dsp:sp>
    <dsp:sp modelId="{E74D7776-C8EC-461C-A6C6-3CE053F5E250}">
      <dsp:nvSpPr>
        <dsp:cNvPr id="0" name=""/>
        <dsp:cNvSpPr/>
      </dsp:nvSpPr>
      <dsp:spPr>
        <a:xfrm rot="5394115">
          <a:off x="2313811" y="1232522"/>
          <a:ext cx="315664" cy="389295"/>
        </a:xfrm>
        <a:prstGeom prst="rightArrow">
          <a:avLst>
            <a:gd name="adj1" fmla="val 60000"/>
            <a:gd name="adj2" fmla="val 50000"/>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kumimoji="1" lang="ja-JP" altLang="en-US" sz="1100" kern="1200">
            <a:solidFill>
              <a:sysClr val="windowText" lastClr="000000"/>
            </a:solidFill>
          </a:endParaRPr>
        </a:p>
      </dsp:txBody>
      <dsp:txXfrm rot="-5400000">
        <a:off x="2354773" y="1269338"/>
        <a:ext cx="233577" cy="220965"/>
      </dsp:txXfrm>
    </dsp:sp>
    <dsp:sp modelId="{1B5B14BD-9AC5-4E19-A24C-A78E73525681}">
      <dsp:nvSpPr>
        <dsp:cNvPr id="0" name=""/>
        <dsp:cNvSpPr/>
      </dsp:nvSpPr>
      <dsp:spPr>
        <a:xfrm>
          <a:off x="57243" y="1637612"/>
          <a:ext cx="4830415" cy="522218"/>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kumimoji="1" lang="ja-JP" altLang="en-US" sz="1100" kern="1200">
              <a:solidFill>
                <a:sysClr val="windowText" lastClr="000000"/>
              </a:solidFill>
            </a:rPr>
            <a:t>連携医に将来定期フォローのため通院することを主治医あるいは　　　　連携室から連絡し同意を得る。</a:t>
          </a:r>
        </a:p>
      </dsp:txBody>
      <dsp:txXfrm>
        <a:off x="72538" y="1652907"/>
        <a:ext cx="4799825" cy="491628"/>
      </dsp:txXfrm>
    </dsp:sp>
    <dsp:sp modelId="{65F09DD6-DCDE-400D-92D0-50735B443E8F}">
      <dsp:nvSpPr>
        <dsp:cNvPr id="0" name=""/>
        <dsp:cNvSpPr/>
      </dsp:nvSpPr>
      <dsp:spPr>
        <a:xfrm rot="5418331">
          <a:off x="2314064" y="2173028"/>
          <a:ext cx="311771" cy="389295"/>
        </a:xfrm>
        <a:prstGeom prst="rightArrow">
          <a:avLst>
            <a:gd name="adj1" fmla="val 60000"/>
            <a:gd name="adj2" fmla="val 50000"/>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kumimoji="1" lang="ja-JP" altLang="en-US" sz="1100" kern="1200">
            <a:solidFill>
              <a:sysClr val="windowText" lastClr="000000"/>
            </a:solidFill>
          </a:endParaRPr>
        </a:p>
      </dsp:txBody>
      <dsp:txXfrm rot="-5400000">
        <a:off x="2353411" y="2211790"/>
        <a:ext cx="233577" cy="218240"/>
      </dsp:txXfrm>
    </dsp:sp>
    <dsp:sp modelId="{0ADFE8F4-FD09-4FCC-BFFC-D676554E6C1F}">
      <dsp:nvSpPr>
        <dsp:cNvPr id="0" name=""/>
        <dsp:cNvSpPr/>
      </dsp:nvSpPr>
      <dsp:spPr>
        <a:xfrm>
          <a:off x="47952" y="2575520"/>
          <a:ext cx="4839792" cy="372564"/>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kumimoji="1" lang="ja-JP" altLang="en-US" sz="1100" b="1" kern="1200">
              <a:solidFill>
                <a:sysClr val="windowText" lastClr="000000"/>
              </a:solidFill>
            </a:rPr>
            <a:t>前立腺全摘除術を施行</a:t>
          </a:r>
        </a:p>
      </dsp:txBody>
      <dsp:txXfrm>
        <a:off x="58864" y="2586432"/>
        <a:ext cx="4817968" cy="350740"/>
      </dsp:txXfrm>
    </dsp:sp>
    <dsp:sp modelId="{9FD81FEC-FB9C-4C2B-93DE-3453F360377F}">
      <dsp:nvSpPr>
        <dsp:cNvPr id="0" name=""/>
        <dsp:cNvSpPr/>
      </dsp:nvSpPr>
      <dsp:spPr>
        <a:xfrm rot="5397002">
          <a:off x="2320649" y="2950148"/>
          <a:ext cx="295066" cy="389295"/>
        </a:xfrm>
        <a:prstGeom prst="rightArrow">
          <a:avLst>
            <a:gd name="adj1" fmla="val 60000"/>
            <a:gd name="adj2" fmla="val 50000"/>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kumimoji="1" lang="ja-JP" altLang="en-US" sz="1200" kern="1200">
            <a:solidFill>
              <a:sysClr val="windowText" lastClr="000000"/>
            </a:solidFill>
          </a:endParaRPr>
        </a:p>
      </dsp:txBody>
      <dsp:txXfrm rot="-5400000">
        <a:off x="2351355" y="2997262"/>
        <a:ext cx="233577" cy="206546"/>
      </dsp:txXfrm>
    </dsp:sp>
    <dsp:sp modelId="{467EC8D8-B1DB-4186-BEF2-04161D48EF52}">
      <dsp:nvSpPr>
        <dsp:cNvPr id="0" name=""/>
        <dsp:cNvSpPr/>
      </dsp:nvSpPr>
      <dsp:spPr>
        <a:xfrm>
          <a:off x="48782" y="3341507"/>
          <a:ext cx="4839792" cy="745129"/>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ts val="0"/>
            </a:spcAft>
          </a:pPr>
          <a:r>
            <a:rPr kumimoji="1" lang="ja-JP" altLang="en-US" sz="1100" kern="1200">
              <a:solidFill>
                <a:sysClr val="windowText" lastClr="000000"/>
              </a:solidFill>
            </a:rPr>
            <a:t>退院後</a:t>
          </a:r>
          <a:r>
            <a:rPr kumimoji="1" lang="en-US" altLang="ja-JP" sz="1100" kern="1200">
              <a:solidFill>
                <a:sysClr val="windowText" lastClr="000000"/>
              </a:solidFill>
            </a:rPr>
            <a:t>30</a:t>
          </a:r>
          <a:r>
            <a:rPr kumimoji="1" lang="ja-JP" altLang="en-US" sz="1100" kern="1200">
              <a:solidFill>
                <a:sysClr val="windowText" lastClr="000000"/>
              </a:solidFill>
            </a:rPr>
            <a:t>日以内に必ず同意書と</a:t>
          </a:r>
          <a:endParaRPr kumimoji="1" lang="en-US" altLang="ja-JP" sz="1100" kern="1200">
            <a:solidFill>
              <a:sysClr val="windowText" lastClr="000000"/>
            </a:solidFill>
          </a:endParaRPr>
        </a:p>
        <a:p>
          <a:pPr lvl="0" algn="ctr" defTabSz="488950">
            <a:lnSpc>
              <a:spcPct val="90000"/>
            </a:lnSpc>
            <a:spcBef>
              <a:spcPct val="0"/>
            </a:spcBef>
            <a:spcAft>
              <a:spcPts val="0"/>
            </a:spcAft>
          </a:pPr>
          <a:r>
            <a:rPr lang="ja-JP" altLang="en-US" sz="1100" b="0" kern="1200" dirty="0">
              <a:solidFill>
                <a:sysClr val="windowText" lastClr="000000"/>
              </a:solidFill>
            </a:rPr>
            <a:t>共同診療計画書をそれぞれ患者用と医療者用の２通</a:t>
          </a:r>
          <a:r>
            <a:rPr kumimoji="1" lang="ja-JP" altLang="en-US" sz="1100" kern="1200">
              <a:solidFill>
                <a:sysClr val="windowText" lastClr="000000"/>
              </a:solidFill>
            </a:rPr>
            <a:t>を作成、</a:t>
          </a:r>
          <a:endParaRPr kumimoji="1" lang="en-US" altLang="ja-JP" sz="1100" kern="1200">
            <a:solidFill>
              <a:sysClr val="windowText" lastClr="000000"/>
            </a:solidFill>
          </a:endParaRPr>
        </a:p>
        <a:p>
          <a:pPr lvl="0" algn="ctr" defTabSz="488950">
            <a:lnSpc>
              <a:spcPct val="90000"/>
            </a:lnSpc>
            <a:spcBef>
              <a:spcPct val="0"/>
            </a:spcBef>
            <a:spcAft>
              <a:spcPts val="0"/>
            </a:spcAft>
          </a:pPr>
          <a:r>
            <a:rPr kumimoji="1" lang="ja-JP" altLang="en-US" sz="1100" kern="1200">
              <a:solidFill>
                <a:sysClr val="windowText" lastClr="000000"/>
              </a:solidFill>
            </a:rPr>
            <a:t>医療者用はスキャン等を行い基幹病院と連携医双方で保管する。</a:t>
          </a:r>
        </a:p>
      </dsp:txBody>
      <dsp:txXfrm>
        <a:off x="70606" y="3363331"/>
        <a:ext cx="4796144" cy="701481"/>
      </dsp:txXfrm>
    </dsp:sp>
    <dsp:sp modelId="{CD10DDE7-5F6B-4568-BAFE-70976339DDA8}">
      <dsp:nvSpPr>
        <dsp:cNvPr id="0" name=""/>
        <dsp:cNvSpPr/>
      </dsp:nvSpPr>
      <dsp:spPr>
        <a:xfrm rot="5400662">
          <a:off x="2312067" y="4100655"/>
          <a:ext cx="313000" cy="389295"/>
        </a:xfrm>
        <a:prstGeom prst="rightArrow">
          <a:avLst>
            <a:gd name="adj1" fmla="val 60000"/>
            <a:gd name="adj2" fmla="val 50000"/>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kumimoji="1" lang="ja-JP" altLang="en-US" sz="1200" kern="1200">
            <a:solidFill>
              <a:sysClr val="windowText" lastClr="000000"/>
            </a:solidFill>
          </a:endParaRPr>
        </a:p>
      </dsp:txBody>
      <dsp:txXfrm rot="-5400000">
        <a:off x="2351788" y="4138802"/>
        <a:ext cx="233577" cy="219100"/>
      </dsp:txXfrm>
    </dsp:sp>
    <dsp:sp modelId="{27CB0121-9A91-4556-8F55-48584CF1FBE6}">
      <dsp:nvSpPr>
        <dsp:cNvPr id="0" name=""/>
        <dsp:cNvSpPr/>
      </dsp:nvSpPr>
      <dsp:spPr>
        <a:xfrm>
          <a:off x="48575" y="4503970"/>
          <a:ext cx="4839792" cy="577714"/>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ts val="0"/>
            </a:spcAft>
          </a:pPr>
          <a:r>
            <a:rPr kumimoji="1" lang="ja-JP" altLang="en-US" sz="1100" kern="1200">
              <a:solidFill>
                <a:sysClr val="windowText" lastClr="000000"/>
              </a:solidFill>
            </a:rPr>
            <a:t>術後合併症とくに尿失禁が改善し、</a:t>
          </a:r>
          <a:r>
            <a:rPr kumimoji="1" lang="en-US" altLang="ja-JP" sz="1100" kern="1200">
              <a:solidFill>
                <a:sysClr val="windowText" lastClr="000000"/>
              </a:solidFill>
            </a:rPr>
            <a:t>PSA</a:t>
          </a:r>
          <a:r>
            <a:rPr kumimoji="1" lang="ja-JP" altLang="en-US" sz="1100" kern="1200">
              <a:solidFill>
                <a:sysClr val="windowText" lastClr="000000"/>
              </a:solidFill>
            </a:rPr>
            <a:t>値が安定したところ</a:t>
          </a:r>
          <a:endParaRPr kumimoji="1" lang="en-US" altLang="ja-JP" sz="1100" kern="1200">
            <a:solidFill>
              <a:sysClr val="windowText" lastClr="000000"/>
            </a:solidFill>
          </a:endParaRPr>
        </a:p>
        <a:p>
          <a:pPr lvl="0" algn="ctr" defTabSz="488950">
            <a:lnSpc>
              <a:spcPct val="90000"/>
            </a:lnSpc>
            <a:spcBef>
              <a:spcPct val="0"/>
            </a:spcBef>
            <a:spcAft>
              <a:spcPts val="0"/>
            </a:spcAft>
          </a:pPr>
          <a:r>
            <a:rPr kumimoji="1" lang="ja-JP" altLang="en-US" sz="1100" kern="1200">
              <a:solidFill>
                <a:sysClr val="windowText" lastClr="000000"/>
              </a:solidFill>
            </a:rPr>
            <a:t>（例</a:t>
          </a:r>
          <a:r>
            <a:rPr kumimoji="1" lang="en-US" altLang="ja-JP" sz="1100" kern="1200">
              <a:solidFill>
                <a:sysClr val="windowText" lastClr="000000"/>
              </a:solidFill>
            </a:rPr>
            <a:t>PSA</a:t>
          </a:r>
          <a:r>
            <a:rPr kumimoji="1" lang="ja-JP" altLang="en-US" sz="1100" kern="1200">
              <a:solidFill>
                <a:sysClr val="windowText" lastClr="000000"/>
              </a:solidFill>
            </a:rPr>
            <a:t>＜</a:t>
          </a:r>
          <a:r>
            <a:rPr kumimoji="1" lang="en-US" altLang="ja-JP" sz="1100" kern="1200">
              <a:solidFill>
                <a:sysClr val="windowText" lastClr="000000"/>
              </a:solidFill>
            </a:rPr>
            <a:t>0.01ng/ml</a:t>
          </a:r>
          <a:r>
            <a:rPr kumimoji="1" lang="ja-JP" altLang="en-US" sz="1100" kern="1200">
              <a:solidFill>
                <a:sysClr val="windowText" lastClr="000000"/>
              </a:solidFill>
            </a:rPr>
            <a:t>）で連携医に通院を依頼する。</a:t>
          </a:r>
        </a:p>
      </dsp:txBody>
      <dsp:txXfrm>
        <a:off x="65496" y="4520891"/>
        <a:ext cx="4805950" cy="543872"/>
      </dsp:txXfrm>
    </dsp:sp>
    <dsp:sp modelId="{87C608D3-4189-480E-B00C-53B605427A54}">
      <dsp:nvSpPr>
        <dsp:cNvPr id="0" name=""/>
        <dsp:cNvSpPr/>
      </dsp:nvSpPr>
      <dsp:spPr>
        <a:xfrm rot="5353811">
          <a:off x="2315489" y="5099984"/>
          <a:ext cx="319449" cy="389295"/>
        </a:xfrm>
        <a:prstGeom prst="rightArrow">
          <a:avLst>
            <a:gd name="adj1" fmla="val 60000"/>
            <a:gd name="adj2" fmla="val 50000"/>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622300">
            <a:lnSpc>
              <a:spcPct val="90000"/>
            </a:lnSpc>
            <a:spcBef>
              <a:spcPct val="0"/>
            </a:spcBef>
            <a:spcAft>
              <a:spcPct val="35000"/>
            </a:spcAft>
          </a:pPr>
          <a:endParaRPr kumimoji="1" lang="ja-JP" altLang="en-US" sz="1400" kern="1200"/>
        </a:p>
      </dsp:txBody>
      <dsp:txXfrm rot="-5400000">
        <a:off x="2357782" y="5134911"/>
        <a:ext cx="233577" cy="223614"/>
      </dsp:txXfrm>
    </dsp:sp>
    <dsp:sp modelId="{275E0555-DD15-4315-A9B0-2C226F7D2BA8}">
      <dsp:nvSpPr>
        <dsp:cNvPr id="0" name=""/>
        <dsp:cNvSpPr/>
      </dsp:nvSpPr>
      <dsp:spPr>
        <a:xfrm>
          <a:off x="47623" y="5507579"/>
          <a:ext cx="4869310" cy="625641"/>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ts val="0"/>
            </a:spcAft>
          </a:pPr>
          <a:r>
            <a:rPr kumimoji="1" lang="ja-JP" altLang="en-US" sz="1100" kern="1200">
              <a:solidFill>
                <a:sysClr val="windowText" lastClr="000000"/>
              </a:solidFill>
            </a:rPr>
            <a:t>連携医は</a:t>
          </a:r>
          <a:r>
            <a:rPr kumimoji="1" lang="en-US" altLang="ja-JP" sz="1100" kern="1200">
              <a:solidFill>
                <a:sysClr val="windowText" lastClr="000000"/>
              </a:solidFill>
            </a:rPr>
            <a:t>PSA</a:t>
          </a:r>
          <a:r>
            <a:rPr kumimoji="1" lang="ja-JP" altLang="en-US" sz="1100" kern="1200">
              <a:solidFill>
                <a:sysClr val="windowText" lastClr="000000"/>
              </a:solidFill>
            </a:rPr>
            <a:t>値の測定と診察を継続し（目安：</a:t>
          </a:r>
          <a:r>
            <a:rPr kumimoji="1" lang="en-US" altLang="ja-JP" sz="1100" kern="1200">
              <a:solidFill>
                <a:sysClr val="windowText" lastClr="000000"/>
              </a:solidFill>
            </a:rPr>
            <a:t>PSA</a:t>
          </a:r>
          <a:r>
            <a:rPr kumimoji="1" lang="ja-JP" altLang="en-US" sz="1100" kern="1200">
              <a:solidFill>
                <a:sysClr val="windowText" lastClr="000000"/>
              </a:solidFill>
            </a:rPr>
            <a:t>値安定していれば</a:t>
          </a:r>
          <a:endParaRPr kumimoji="1" lang="en-US" altLang="ja-JP" sz="1100" kern="1200">
            <a:solidFill>
              <a:sysClr val="windowText" lastClr="000000"/>
            </a:solidFill>
          </a:endParaRPr>
        </a:p>
        <a:p>
          <a:pPr lvl="0" algn="ctr" defTabSz="488950">
            <a:lnSpc>
              <a:spcPct val="90000"/>
            </a:lnSpc>
            <a:spcBef>
              <a:spcPct val="0"/>
            </a:spcBef>
            <a:spcAft>
              <a:spcPts val="0"/>
            </a:spcAft>
          </a:pPr>
          <a:r>
            <a:rPr kumimoji="1" lang="en-US" altLang="ja-JP" sz="1100" kern="1200">
              <a:solidFill>
                <a:sysClr val="windowText" lastClr="000000"/>
              </a:solidFill>
            </a:rPr>
            <a:t>3</a:t>
          </a:r>
          <a:r>
            <a:rPr kumimoji="1" lang="ja-JP" altLang="en-US" sz="1100" kern="1200">
              <a:solidFill>
                <a:sysClr val="windowText" lastClr="000000"/>
              </a:solidFill>
            </a:rPr>
            <a:t>か月ごと）</a:t>
          </a:r>
          <a:r>
            <a:rPr lang="ja-JP" sz="1100" kern="1200">
              <a:solidFill>
                <a:sysClr val="windowText" lastClr="000000"/>
              </a:solidFill>
            </a:rPr>
            <a:t>データ記入用紙</a:t>
          </a:r>
          <a:r>
            <a:rPr kumimoji="1" lang="ja-JP" altLang="en-US" sz="1100" strike="noStrike" kern="1200" baseline="0">
              <a:solidFill>
                <a:sysClr val="windowText" lastClr="000000"/>
              </a:solidFill>
            </a:rPr>
            <a:t>兼がん治療連携指導書</a:t>
          </a:r>
          <a:r>
            <a:rPr kumimoji="1" lang="ja-JP" altLang="en-US" sz="1100" kern="1200">
              <a:solidFill>
                <a:sysClr val="windowText" lastClr="000000"/>
              </a:solidFill>
            </a:rPr>
            <a:t>を基幹病院に</a:t>
          </a:r>
          <a:r>
            <a:rPr kumimoji="1" lang="en-US" altLang="ja-JP" sz="1100" kern="1200">
              <a:solidFill>
                <a:sysClr val="windowText" lastClr="000000"/>
              </a:solidFill>
            </a:rPr>
            <a:t>FAX</a:t>
          </a:r>
          <a:r>
            <a:rPr kumimoji="1" lang="ja-JP" altLang="en-US" sz="1100" kern="1200">
              <a:solidFill>
                <a:sysClr val="windowText" lastClr="000000"/>
              </a:solidFill>
            </a:rPr>
            <a:t>する。</a:t>
          </a:r>
          <a:endParaRPr kumimoji="1" lang="ja-JP" altLang="en-US" sz="1100" strike="dblStrike" kern="1200" baseline="0">
            <a:solidFill>
              <a:sysClr val="windowText" lastClr="000000"/>
            </a:solidFill>
          </a:endParaRPr>
        </a:p>
      </dsp:txBody>
      <dsp:txXfrm>
        <a:off x="65947" y="5525903"/>
        <a:ext cx="4832662" cy="588993"/>
      </dsp:txXfrm>
    </dsp:sp>
    <dsp:sp modelId="{669C11EA-B7AC-4E22-9989-076C2DDDC197}">
      <dsp:nvSpPr>
        <dsp:cNvPr id="0" name=""/>
        <dsp:cNvSpPr/>
      </dsp:nvSpPr>
      <dsp:spPr>
        <a:xfrm rot="5361204">
          <a:off x="2330329" y="6149032"/>
          <a:ext cx="315709" cy="389295"/>
        </a:xfrm>
        <a:prstGeom prst="rightArrow">
          <a:avLst>
            <a:gd name="adj1" fmla="val 60000"/>
            <a:gd name="adj2" fmla="val 50000"/>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kumimoji="1" lang="ja-JP" altLang="en-US" sz="1200" kern="1200"/>
        </a:p>
      </dsp:txBody>
      <dsp:txXfrm rot="-5400000">
        <a:off x="2370861" y="6185828"/>
        <a:ext cx="233577" cy="220996"/>
      </dsp:txXfrm>
    </dsp:sp>
    <dsp:sp modelId="{1871E7C9-3C1D-48C9-840E-2DFFDD11C304}">
      <dsp:nvSpPr>
        <dsp:cNvPr id="0" name=""/>
        <dsp:cNvSpPr/>
      </dsp:nvSpPr>
      <dsp:spPr>
        <a:xfrm>
          <a:off x="66672" y="6554139"/>
          <a:ext cx="4854465" cy="592975"/>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kumimoji="1" lang="ja-JP" altLang="en-US" sz="1100" kern="1200">
              <a:solidFill>
                <a:sysClr val="windowText" lastClr="000000"/>
              </a:solidFill>
            </a:rPr>
            <a:t>年に</a:t>
          </a:r>
          <a:r>
            <a:rPr kumimoji="1" lang="en-US" altLang="ja-JP" sz="1100" kern="1200">
              <a:solidFill>
                <a:sysClr val="windowText" lastClr="000000"/>
              </a:solidFill>
            </a:rPr>
            <a:t>1</a:t>
          </a:r>
          <a:r>
            <a:rPr kumimoji="1" lang="ja-JP" altLang="en-US" sz="1100" kern="1200">
              <a:solidFill>
                <a:sysClr val="windowText" lastClr="000000"/>
              </a:solidFill>
            </a:rPr>
            <a:t>回あるいは状態変化時（</a:t>
          </a:r>
          <a:r>
            <a:rPr kumimoji="1" lang="en-US" altLang="ja-JP" sz="1100" kern="1200">
              <a:solidFill>
                <a:sysClr val="windowText" lastClr="000000"/>
              </a:solidFill>
            </a:rPr>
            <a:t>PSA&gt;0.2ng/ml</a:t>
          </a:r>
          <a:r>
            <a:rPr kumimoji="1" lang="ja-JP" altLang="en-US" sz="1100" kern="1200">
              <a:solidFill>
                <a:sysClr val="windowText" lastClr="000000"/>
              </a:solidFill>
            </a:rPr>
            <a:t>あるいは症状発症）は基幹　病院を受診する。状態変化時は連携医は別に診療情報提供書を記入する。</a:t>
          </a:r>
        </a:p>
      </dsp:txBody>
      <dsp:txXfrm>
        <a:off x="84040" y="6571507"/>
        <a:ext cx="4819729" cy="558239"/>
      </dsp:txXfrm>
    </dsp:sp>
    <dsp:sp modelId="{339DF304-B5B8-4811-82E4-A608A9527CF0}">
      <dsp:nvSpPr>
        <dsp:cNvPr id="0" name=""/>
        <dsp:cNvSpPr/>
      </dsp:nvSpPr>
      <dsp:spPr>
        <a:xfrm rot="5379063">
          <a:off x="2341925" y="7159189"/>
          <a:ext cx="310089" cy="389295"/>
        </a:xfrm>
        <a:prstGeom prst="rightArrow">
          <a:avLst>
            <a:gd name="adj1" fmla="val 60000"/>
            <a:gd name="adj2" fmla="val 50000"/>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kumimoji="1" lang="ja-JP" altLang="en-US" sz="1200" kern="1200">
            <a:solidFill>
              <a:sysClr val="windowText" lastClr="000000"/>
            </a:solidFill>
          </a:endParaRPr>
        </a:p>
      </dsp:txBody>
      <dsp:txXfrm rot="-5400000">
        <a:off x="2379898" y="7198792"/>
        <a:ext cx="233577" cy="217062"/>
      </dsp:txXfrm>
    </dsp:sp>
    <dsp:sp modelId="{BE52A57F-EE69-4DB9-9CEE-F87A3459CBCD}">
      <dsp:nvSpPr>
        <dsp:cNvPr id="0" name=""/>
        <dsp:cNvSpPr/>
      </dsp:nvSpPr>
      <dsp:spPr>
        <a:xfrm>
          <a:off x="80133" y="7560560"/>
          <a:ext cx="4839792" cy="591478"/>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kumimoji="1" lang="en-US" altLang="ja-JP" sz="1100" kern="1200">
              <a:solidFill>
                <a:sysClr val="windowText" lastClr="000000"/>
              </a:solidFill>
            </a:rPr>
            <a:t>PSA</a:t>
          </a:r>
          <a:r>
            <a:rPr kumimoji="1" lang="ja-JP" altLang="en-US" sz="1100" kern="1200">
              <a:solidFill>
                <a:sysClr val="windowText" lastClr="000000"/>
              </a:solidFill>
            </a:rPr>
            <a:t>＞</a:t>
          </a:r>
          <a:r>
            <a:rPr kumimoji="1" lang="en-US" altLang="ja-JP" sz="1100" kern="1200">
              <a:solidFill>
                <a:sysClr val="windowText" lastClr="000000"/>
              </a:solidFill>
            </a:rPr>
            <a:t>0.2ng/ml</a:t>
          </a:r>
          <a:r>
            <a:rPr kumimoji="1" lang="ja-JP" altLang="en-US" sz="1100" kern="1200">
              <a:solidFill>
                <a:sysClr val="windowText" lastClr="000000"/>
              </a:solidFill>
            </a:rPr>
            <a:t>の時は基幹病院にてパス継続可能の可否を判断して　　　連携医に連絡する。計画変更や中止があるときは右記算定可能。</a:t>
          </a:r>
        </a:p>
      </dsp:txBody>
      <dsp:txXfrm>
        <a:off x="97457" y="7577884"/>
        <a:ext cx="4805144" cy="556830"/>
      </dsp:txXfrm>
    </dsp:sp>
  </dsp:spTree>
</dsp:drawing>
</file>

<file path=word/diagrams/layout1.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A585DD-2E4A-47CD-B192-5B23BB0F4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302</Words>
  <Characters>1728</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koma</dc:creator>
  <cp:lastModifiedBy>中京病院</cp:lastModifiedBy>
  <cp:revision>3</cp:revision>
  <cp:lastPrinted>2018-08-13T00:13:00Z</cp:lastPrinted>
  <dcterms:created xsi:type="dcterms:W3CDTF">2025-12-15T03:36:00Z</dcterms:created>
  <dcterms:modified xsi:type="dcterms:W3CDTF">2025-12-22T23:38:00Z</dcterms:modified>
</cp:coreProperties>
</file>